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23A99B83" w:rsidR="001E3E65" w:rsidRPr="002E2F9D" w:rsidRDefault="001726FB" w:rsidP="001E3E65">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#121</w:t>
      </w:r>
      <w:r w:rsidR="00E21B0E">
        <w:rPr>
          <w:rFonts w:eastAsia="맑은 고딕" w:cs="Arial"/>
          <w:b/>
          <w:noProof/>
          <w:color w:val="000000"/>
          <w:sz w:val="24"/>
          <w:lang w:eastAsia="ko-KR"/>
        </w:rPr>
        <w:t>b-e</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Pr>
          <w:rFonts w:eastAsia="맑은 고딕" w:cs="Arial"/>
          <w:b/>
          <w:i/>
          <w:noProof/>
          <w:color w:val="000000"/>
          <w:sz w:val="24"/>
          <w:szCs w:val="32"/>
          <w:lang w:eastAsia="ko-KR"/>
        </w:rPr>
        <w:t>3</w:t>
      </w:r>
      <w:r w:rsidR="00E125DB">
        <w:rPr>
          <w:rFonts w:eastAsia="맑은 고딕" w:cs="Arial"/>
          <w:b/>
          <w:i/>
          <w:noProof/>
          <w:color w:val="000000"/>
          <w:sz w:val="24"/>
          <w:szCs w:val="32"/>
          <w:lang w:eastAsia="ko-KR"/>
        </w:rPr>
        <w:t>0</w:t>
      </w:r>
      <w:r w:rsidR="006C5112">
        <w:rPr>
          <w:rFonts w:eastAsia="맑은 고딕" w:cs="Arial"/>
          <w:b/>
          <w:i/>
          <w:noProof/>
          <w:color w:val="000000"/>
          <w:sz w:val="24"/>
          <w:szCs w:val="32"/>
          <w:lang w:eastAsia="ko-KR"/>
        </w:rPr>
        <w:t>2969</w:t>
      </w:r>
    </w:p>
    <w:p w14:paraId="6AD66C79" w14:textId="11C53C15" w:rsidR="001E3E65" w:rsidRPr="003A080C" w:rsidRDefault="00E21B0E" w:rsidP="001E3E65">
      <w:pPr>
        <w:pStyle w:val="CRCoverPage"/>
        <w:tabs>
          <w:tab w:val="right" w:pos="9639"/>
        </w:tabs>
        <w:spacing w:after="0"/>
        <w:rPr>
          <w:rFonts w:eastAsia="맑은 고딕" w:cs="Arial"/>
          <w:b/>
          <w:noProof/>
          <w:color w:val="000000"/>
          <w:sz w:val="24"/>
          <w:vertAlign w:val="superscript"/>
          <w:lang w:eastAsia="ko-KR"/>
        </w:rPr>
      </w:pPr>
      <w:r>
        <w:rPr>
          <w:rFonts w:eastAsia="SimSun" w:cs="Arial"/>
          <w:b/>
          <w:sz w:val="24"/>
          <w:lang w:val="de-DE" w:eastAsia="zh-CN"/>
        </w:rPr>
        <w:t>1</w:t>
      </w:r>
      <w:r w:rsidR="001726FB" w:rsidRPr="001726FB">
        <w:rPr>
          <w:rFonts w:eastAsia="SimSun" w:cs="Arial"/>
          <w:b/>
          <w:sz w:val="24"/>
          <w:lang w:val="de-DE" w:eastAsia="zh-CN"/>
        </w:rPr>
        <w:t>7</w:t>
      </w:r>
      <w:r w:rsidR="001726FB" w:rsidRPr="001726FB">
        <w:rPr>
          <w:rFonts w:eastAsia="SimSun" w:cs="Arial" w:hint="eastAsia"/>
          <w:b/>
          <w:sz w:val="24"/>
          <w:lang w:val="de-DE" w:eastAsia="zh-CN"/>
        </w:rPr>
        <w:t xml:space="preserve"> </w:t>
      </w:r>
      <w:r>
        <w:rPr>
          <w:rFonts w:eastAsia="SimSun" w:cs="Arial"/>
          <w:b/>
          <w:sz w:val="24"/>
          <w:lang w:val="de-DE" w:eastAsia="zh-CN"/>
        </w:rPr>
        <w:t>April</w:t>
      </w:r>
      <w:r w:rsidR="00264F05" w:rsidRPr="003A080C">
        <w:rPr>
          <w:rFonts w:eastAsia="SimSun" w:cs="Arial"/>
          <w:b/>
          <w:sz w:val="24"/>
          <w:lang w:val="de-DE" w:eastAsia="zh-CN"/>
        </w:rPr>
        <w:t xml:space="preserve"> – </w:t>
      </w:r>
      <w:r w:rsidR="001726FB">
        <w:rPr>
          <w:rFonts w:eastAsia="SimSun" w:cs="Arial"/>
          <w:b/>
          <w:sz w:val="24"/>
          <w:lang w:val="de-DE" w:eastAsia="zh-CN"/>
        </w:rPr>
        <w:t xml:space="preserve"> </w:t>
      </w:r>
      <w:r w:rsidR="00D66286">
        <w:rPr>
          <w:rFonts w:eastAsia="SimSun" w:cs="Arial"/>
          <w:b/>
          <w:sz w:val="24"/>
          <w:lang w:val="de-DE" w:eastAsia="zh-CN"/>
        </w:rPr>
        <w:t>26</w:t>
      </w:r>
      <w:r w:rsidR="001726FB">
        <w:rPr>
          <w:rFonts w:eastAsia="SimSun" w:cs="Arial"/>
          <w:b/>
          <w:sz w:val="24"/>
          <w:lang w:val="de-DE" w:eastAsia="zh-CN"/>
        </w:rPr>
        <w:t xml:space="preserve"> </w:t>
      </w:r>
      <w:r w:rsidRPr="00CE7823">
        <w:rPr>
          <w:rFonts w:eastAsia="SimSun" w:cs="Arial" w:hint="eastAsia"/>
          <w:b/>
          <w:sz w:val="24"/>
          <w:lang w:val="de-DE" w:eastAsia="zh-CN"/>
        </w:rPr>
        <w:t>April</w:t>
      </w:r>
      <w:r w:rsidR="00285C20" w:rsidRPr="003A080C">
        <w:rPr>
          <w:rFonts w:eastAsia="SimSun" w:cs="Arial"/>
          <w:b/>
          <w:sz w:val="24"/>
          <w:lang w:val="de-DE" w:eastAsia="zh-CN"/>
        </w:rPr>
        <w:t xml:space="preserve">, </w:t>
      </w:r>
      <w:r w:rsidR="00264F05" w:rsidRPr="003A080C">
        <w:rPr>
          <w:rFonts w:eastAsia="SimSun" w:cs="Arial"/>
          <w:b/>
          <w:sz w:val="24"/>
          <w:lang w:val="de-DE" w:eastAsia="zh-CN"/>
        </w:rPr>
        <w:t>202</w:t>
      </w:r>
      <w:r w:rsidR="001726FB">
        <w:rPr>
          <w:rFonts w:eastAsia="SimSun" w:cs="Arial"/>
          <w:b/>
          <w:sz w:val="24"/>
          <w:lang w:val="de-DE" w:eastAsia="zh-CN"/>
        </w:rPr>
        <w:t xml:space="preserve">3, </w:t>
      </w:r>
      <w:r>
        <w:rPr>
          <w:rFonts w:eastAsia="SimSun" w:cs="Arial"/>
          <w:b/>
          <w:sz w:val="24"/>
          <w:lang w:val="de-DE" w:eastAsia="zh-CN"/>
        </w:rPr>
        <w:t>E-meeting</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4F1737CB"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C64504">
        <w:rPr>
          <w:rFonts w:ascii="Arial" w:hAnsi="Arial" w:cs="Arial"/>
          <w:b/>
          <w:noProof/>
          <w:sz w:val="28"/>
          <w:szCs w:val="28"/>
          <w:lang w:val="en-US"/>
        </w:rPr>
        <w:t>7</w:t>
      </w:r>
      <w:r w:rsidR="00285C20" w:rsidRPr="003A080C">
        <w:rPr>
          <w:rFonts w:ascii="Arial" w:hAnsi="Arial" w:cs="Arial"/>
          <w:b/>
          <w:noProof/>
          <w:sz w:val="28"/>
          <w:szCs w:val="28"/>
          <w:lang w:val="en-US"/>
        </w:rPr>
        <w:t>.</w:t>
      </w:r>
      <w:r w:rsidR="009B3BAE" w:rsidRPr="003A080C">
        <w:rPr>
          <w:rFonts w:ascii="Arial" w:hAnsi="Arial" w:cs="Arial"/>
          <w:b/>
          <w:noProof/>
          <w:sz w:val="28"/>
          <w:szCs w:val="28"/>
          <w:lang w:val="en-US"/>
        </w:rPr>
        <w:t>15</w:t>
      </w:r>
      <w:r w:rsidR="001726FB">
        <w:rPr>
          <w:rFonts w:ascii="Arial" w:hAnsi="Arial" w:cs="Arial"/>
          <w:b/>
          <w:noProof/>
          <w:sz w:val="28"/>
          <w:szCs w:val="28"/>
          <w:lang w:val="en-US"/>
        </w:rPr>
        <w:t>.</w:t>
      </w:r>
      <w:r w:rsidR="00C64504">
        <w:rPr>
          <w:rFonts w:ascii="Arial" w:hAnsi="Arial" w:cs="Arial"/>
          <w:b/>
          <w:noProof/>
          <w:sz w:val="28"/>
          <w:szCs w:val="28"/>
          <w:lang w:val="en-US"/>
        </w:rPr>
        <w:t>6</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2472FF42" w:rsidR="009D750A" w:rsidRPr="00CE7823"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2E2F9D" w:rsidRPr="002E2F9D">
        <w:rPr>
          <w:rFonts w:ascii="Arial" w:hAnsi="Arial" w:cs="Arial"/>
          <w:b/>
          <w:noProof/>
          <w:sz w:val="28"/>
          <w:szCs w:val="28"/>
          <w:lang w:val="en-US" w:eastAsia="ko-KR"/>
        </w:rPr>
        <w:t xml:space="preserve">Discussion on </w:t>
      </w:r>
      <w:r w:rsidR="00237E54">
        <w:rPr>
          <w:rFonts w:ascii="Arial" w:hAnsi="Arial" w:cs="Arial"/>
          <w:b/>
          <w:noProof/>
          <w:sz w:val="28"/>
          <w:szCs w:val="28"/>
          <w:lang w:val="en-US" w:eastAsia="ko-KR"/>
        </w:rPr>
        <w:t xml:space="preserve">RAN2 aspects </w:t>
      </w:r>
      <w:r w:rsidR="0049044C">
        <w:rPr>
          <w:rFonts w:ascii="Arial" w:hAnsi="Arial" w:cs="Arial"/>
          <w:b/>
          <w:noProof/>
          <w:sz w:val="28"/>
          <w:szCs w:val="28"/>
          <w:lang w:val="en-US" w:eastAsia="ko-KR"/>
        </w:rPr>
        <w:t>o</w:t>
      </w:r>
      <w:r w:rsidR="00E21B0E">
        <w:rPr>
          <w:rFonts w:ascii="Arial" w:hAnsi="Arial" w:cs="Arial"/>
          <w:b/>
          <w:noProof/>
          <w:sz w:val="28"/>
          <w:szCs w:val="28"/>
          <w:lang w:val="en-US" w:eastAsia="ko-KR"/>
        </w:rPr>
        <w:t>f</w:t>
      </w:r>
      <w:r w:rsidR="00237E54">
        <w:rPr>
          <w:rFonts w:ascii="Arial" w:hAnsi="Arial" w:cs="Arial"/>
          <w:b/>
          <w:noProof/>
          <w:sz w:val="28"/>
          <w:szCs w:val="28"/>
          <w:lang w:val="en-US" w:eastAsia="ko-KR"/>
        </w:rPr>
        <w:t xml:space="preserve"> SL-</w:t>
      </w:r>
      <w:r w:rsidR="00CE7823">
        <w:rPr>
          <w:rFonts w:ascii="Arial" w:hAnsi="Arial" w:cs="Arial"/>
          <w:b/>
          <w:noProof/>
          <w:sz w:val="28"/>
          <w:szCs w:val="28"/>
          <w:lang w:val="en-US" w:eastAsia="ko-KR"/>
        </w:rPr>
        <w:t>CA</w:t>
      </w:r>
      <w:r w:rsidR="00713ED0">
        <w:rPr>
          <w:rFonts w:ascii="Arial" w:hAnsi="Arial" w:cs="Arial"/>
          <w:b/>
          <w:noProof/>
          <w:sz w:val="28"/>
          <w:szCs w:val="28"/>
          <w:lang w:val="en-US" w:eastAsia="ko-KR"/>
        </w:rPr>
        <w:t xml:space="preserve"> </w:t>
      </w:r>
      <w:r w:rsidR="00713ED0">
        <w:rPr>
          <w:rFonts w:ascii="Arial" w:hAnsi="Arial" w:cs="Arial" w:hint="eastAsia"/>
          <w:b/>
          <w:noProof/>
          <w:sz w:val="28"/>
          <w:szCs w:val="28"/>
          <w:lang w:val="en-US" w:eastAsia="ko-KR"/>
        </w:rPr>
        <w:t>enhancements</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059C3378" w14:textId="4A7D48C7" w:rsidR="001B2018" w:rsidRDefault="001B2018" w:rsidP="001B2018">
      <w:r>
        <w:rPr>
          <w:iCs/>
          <w:lang w:val="en-US"/>
        </w:rPr>
        <w:t xml:space="preserve">Based on the Rel-18 </w:t>
      </w:r>
      <w:r w:rsidR="00B31878">
        <w:rPr>
          <w:iCs/>
          <w:lang w:val="en-US"/>
        </w:rPr>
        <w:t>SL CA objective</w:t>
      </w:r>
      <w:r w:rsidR="00E2666F">
        <w:rPr>
          <w:iCs/>
          <w:lang w:val="en-US"/>
        </w:rPr>
        <w:t xml:space="preserve"> </w:t>
      </w:r>
      <w:r w:rsidR="00D947E6">
        <w:rPr>
          <w:iCs/>
          <w:lang w:val="en-US"/>
        </w:rPr>
        <w:t>[1]</w:t>
      </w:r>
      <w:r>
        <w:rPr>
          <w:iCs/>
          <w:lang w:val="en-US"/>
        </w:rPr>
        <w:t xml:space="preserve">, RAN2 is to study potential improvements for </w:t>
      </w:r>
      <w:r w:rsidR="0049044C">
        <w:rPr>
          <w:iCs/>
          <w:lang w:val="en-US"/>
        </w:rPr>
        <w:t>SL-</w:t>
      </w:r>
      <w:r w:rsidR="00433EDC">
        <w:rPr>
          <w:iCs/>
          <w:lang w:val="en-US" w:eastAsia="ko-KR"/>
        </w:rPr>
        <w:t>CA</w:t>
      </w:r>
      <w:r>
        <w:rPr>
          <w:iCs/>
          <w:lang w:val="en-US"/>
        </w:rPr>
        <w:t xml:space="preserve"> as follows.</w:t>
      </w:r>
    </w:p>
    <w:tbl>
      <w:tblPr>
        <w:tblStyle w:val="af4"/>
        <w:tblW w:w="0" w:type="auto"/>
        <w:tblLook w:val="04A0" w:firstRow="1" w:lastRow="0" w:firstColumn="1" w:lastColumn="0" w:noHBand="0" w:noVBand="1"/>
      </w:tblPr>
      <w:tblGrid>
        <w:gridCol w:w="9631"/>
      </w:tblGrid>
      <w:tr w:rsidR="001B2018" w14:paraId="6B4A7214" w14:textId="77777777" w:rsidTr="001B2018">
        <w:tc>
          <w:tcPr>
            <w:tcW w:w="9631" w:type="dxa"/>
          </w:tcPr>
          <w:p w14:paraId="6ECC1D76" w14:textId="77777777" w:rsidR="00B31878" w:rsidRPr="00B31878" w:rsidRDefault="00B31878" w:rsidP="00B31878">
            <w:pPr>
              <w:rPr>
                <w:iCs/>
                <w:lang w:val="en-US"/>
              </w:rPr>
            </w:pPr>
            <w:r w:rsidRPr="00B31878">
              <w:rPr>
                <w:iCs/>
                <w:lang w:val="en-US"/>
              </w:rPr>
              <w:t>List of restrictions in order to minimize WG efforts to support a basic version of SL CA in Rel-18.</w:t>
            </w:r>
          </w:p>
          <w:p w14:paraId="2793329A" w14:textId="77777777" w:rsidR="00B31878" w:rsidRPr="00B31878" w:rsidRDefault="00B31878" w:rsidP="00B31878">
            <w:pPr>
              <w:numPr>
                <w:ilvl w:val="0"/>
                <w:numId w:val="24"/>
              </w:numPr>
              <w:overflowPunct w:val="0"/>
              <w:autoSpaceDE w:val="0"/>
              <w:autoSpaceDN w:val="0"/>
              <w:adjustRightInd w:val="0"/>
              <w:spacing w:after="120"/>
              <w:jc w:val="both"/>
              <w:textAlignment w:val="baseline"/>
              <w:rPr>
                <w:iCs/>
                <w:lang w:val="en-US"/>
              </w:rPr>
            </w:pPr>
            <w:r w:rsidRPr="00B31878">
              <w:rPr>
                <w:iCs/>
                <w:lang w:val="en-US"/>
              </w:rPr>
              <w:t>Only Mode 2 operation</w:t>
            </w:r>
          </w:p>
          <w:p w14:paraId="550905CD" w14:textId="77777777" w:rsidR="00B31878" w:rsidRPr="00B31878" w:rsidRDefault="00B31878" w:rsidP="00B31878">
            <w:pPr>
              <w:numPr>
                <w:ilvl w:val="0"/>
                <w:numId w:val="24"/>
              </w:numPr>
              <w:overflowPunct w:val="0"/>
              <w:autoSpaceDE w:val="0"/>
              <w:autoSpaceDN w:val="0"/>
              <w:adjustRightInd w:val="0"/>
              <w:spacing w:after="120"/>
              <w:jc w:val="both"/>
              <w:textAlignment w:val="baseline"/>
              <w:rPr>
                <w:iCs/>
                <w:lang w:val="en-US"/>
              </w:rPr>
            </w:pPr>
            <w:r w:rsidRPr="00B31878">
              <w:rPr>
                <w:iCs/>
                <w:lang w:val="en-US"/>
              </w:rPr>
              <w:t>Intra-band CA only in FR1 ITS band (i.e., Band n47)</w:t>
            </w:r>
          </w:p>
          <w:p w14:paraId="56306ABB" w14:textId="77777777" w:rsidR="00B31878" w:rsidRPr="00B31878" w:rsidRDefault="00B31878" w:rsidP="00B31878">
            <w:pPr>
              <w:numPr>
                <w:ilvl w:val="0"/>
                <w:numId w:val="24"/>
              </w:numPr>
              <w:overflowPunct w:val="0"/>
              <w:autoSpaceDE w:val="0"/>
              <w:autoSpaceDN w:val="0"/>
              <w:adjustRightInd w:val="0"/>
              <w:spacing w:after="120"/>
              <w:jc w:val="both"/>
              <w:textAlignment w:val="baseline"/>
              <w:rPr>
                <w:iCs/>
                <w:lang w:val="en-US"/>
              </w:rPr>
            </w:pPr>
            <w:r w:rsidRPr="00B31878">
              <w:rPr>
                <w:iCs/>
                <w:lang w:val="en-US"/>
              </w:rPr>
              <w:t>Same subcarrier spacing (SCS) among CA carriers to avoid resource selection enhancements and AGC issues</w:t>
            </w:r>
          </w:p>
          <w:p w14:paraId="1A7B58EF" w14:textId="77777777" w:rsidR="00B31878" w:rsidRPr="00B31878" w:rsidRDefault="00B31878" w:rsidP="00B31878">
            <w:pPr>
              <w:numPr>
                <w:ilvl w:val="1"/>
                <w:numId w:val="24"/>
              </w:numPr>
              <w:overflowPunct w:val="0"/>
              <w:autoSpaceDE w:val="0"/>
              <w:autoSpaceDN w:val="0"/>
              <w:adjustRightInd w:val="0"/>
              <w:spacing w:after="120"/>
              <w:jc w:val="both"/>
              <w:textAlignment w:val="baseline"/>
              <w:rPr>
                <w:iCs/>
                <w:lang w:val="en-US"/>
              </w:rPr>
            </w:pPr>
            <w:r w:rsidRPr="00B31878">
              <w:rPr>
                <w:iCs/>
                <w:lang w:val="en-US"/>
              </w:rPr>
              <w:t>Time resources for PSFCH are aligned among the carriers for CA</w:t>
            </w:r>
          </w:p>
          <w:p w14:paraId="090F89DE" w14:textId="77777777" w:rsidR="00B31878" w:rsidRPr="00B31878" w:rsidRDefault="00B31878" w:rsidP="00B31878">
            <w:pPr>
              <w:numPr>
                <w:ilvl w:val="0"/>
                <w:numId w:val="24"/>
              </w:numPr>
              <w:overflowPunct w:val="0"/>
              <w:autoSpaceDE w:val="0"/>
              <w:autoSpaceDN w:val="0"/>
              <w:adjustRightInd w:val="0"/>
              <w:spacing w:after="120"/>
              <w:jc w:val="both"/>
              <w:textAlignment w:val="baseline"/>
              <w:rPr>
                <w:iCs/>
                <w:lang w:val="en-US"/>
              </w:rPr>
            </w:pPr>
            <w:r w:rsidRPr="00B31878">
              <w:rPr>
                <w:iCs/>
                <w:lang w:val="en-US"/>
              </w:rPr>
              <w:t>No enhancement related to SCI transmissions on PSCCH/PSSCH, PSFCH transmission, RSRP feedback, CSI feedback and congestion control compared to Rel-16 (i.e., per-carrier operation)</w:t>
            </w:r>
          </w:p>
          <w:p w14:paraId="3428B03D" w14:textId="77777777" w:rsidR="00B31878" w:rsidRPr="00B31878" w:rsidRDefault="00B31878" w:rsidP="00B31878">
            <w:pPr>
              <w:numPr>
                <w:ilvl w:val="1"/>
                <w:numId w:val="24"/>
              </w:numPr>
              <w:overflowPunct w:val="0"/>
              <w:autoSpaceDE w:val="0"/>
              <w:autoSpaceDN w:val="0"/>
              <w:adjustRightInd w:val="0"/>
              <w:spacing w:after="120"/>
              <w:jc w:val="both"/>
              <w:textAlignment w:val="baseline"/>
              <w:rPr>
                <w:iCs/>
                <w:lang w:val="en-US"/>
              </w:rPr>
            </w:pPr>
            <w:r w:rsidRPr="00B31878">
              <w:rPr>
                <w:iCs/>
                <w:lang w:val="en-US"/>
              </w:rPr>
              <w:t>SL resource indication remains to be per-resource pool and per-carrier basis (no cross-carrier scheduling in SCI)</w:t>
            </w:r>
          </w:p>
          <w:p w14:paraId="17FDDC8B" w14:textId="77777777" w:rsidR="00B31878" w:rsidRPr="00B31878" w:rsidRDefault="00B31878" w:rsidP="00B31878">
            <w:pPr>
              <w:numPr>
                <w:ilvl w:val="1"/>
                <w:numId w:val="24"/>
              </w:numPr>
              <w:overflowPunct w:val="0"/>
              <w:autoSpaceDE w:val="0"/>
              <w:autoSpaceDN w:val="0"/>
              <w:adjustRightInd w:val="0"/>
              <w:spacing w:after="120"/>
              <w:jc w:val="both"/>
              <w:textAlignment w:val="baseline"/>
              <w:rPr>
                <w:iCs/>
                <w:lang w:val="en-US"/>
              </w:rPr>
            </w:pPr>
            <w:r w:rsidRPr="00B31878">
              <w:rPr>
                <w:iCs/>
                <w:lang w:val="en-US"/>
              </w:rPr>
              <w:t>UE transmits SL HARQ feedback on the same carrier on which it receives the associated PSSCH</w:t>
            </w:r>
          </w:p>
          <w:p w14:paraId="010285CF" w14:textId="77777777" w:rsidR="00B31878" w:rsidRPr="00B31878" w:rsidRDefault="00B31878" w:rsidP="00B31878">
            <w:pPr>
              <w:numPr>
                <w:ilvl w:val="0"/>
                <w:numId w:val="25"/>
              </w:numPr>
              <w:overflowPunct w:val="0"/>
              <w:autoSpaceDE w:val="0"/>
              <w:autoSpaceDN w:val="0"/>
              <w:adjustRightInd w:val="0"/>
              <w:spacing w:after="120"/>
              <w:jc w:val="both"/>
              <w:textAlignment w:val="baseline"/>
              <w:rPr>
                <w:iCs/>
                <w:lang w:val="en-US"/>
              </w:rPr>
            </w:pPr>
            <w:r w:rsidRPr="00B31878">
              <w:rPr>
                <w:iCs/>
                <w:lang w:val="en-US"/>
              </w:rPr>
              <w:t>No consideration for limited transmission and reception capability</w:t>
            </w:r>
          </w:p>
          <w:p w14:paraId="58D40A59" w14:textId="77777777" w:rsidR="00B31878" w:rsidRPr="00B31878" w:rsidRDefault="00B31878" w:rsidP="00B31878">
            <w:pPr>
              <w:numPr>
                <w:ilvl w:val="0"/>
                <w:numId w:val="25"/>
              </w:numPr>
              <w:overflowPunct w:val="0"/>
              <w:autoSpaceDE w:val="0"/>
              <w:autoSpaceDN w:val="0"/>
              <w:adjustRightInd w:val="0"/>
              <w:spacing w:after="120"/>
              <w:jc w:val="both"/>
              <w:textAlignment w:val="baseline"/>
              <w:rPr>
                <w:iCs/>
                <w:lang w:val="en-US"/>
              </w:rPr>
            </w:pPr>
            <w:r w:rsidRPr="00B31878">
              <w:rPr>
                <w:iCs/>
                <w:lang w:val="en-US"/>
              </w:rPr>
              <w:t>No primary/secondary carrier differentiation</w:t>
            </w:r>
          </w:p>
          <w:p w14:paraId="599DE25B" w14:textId="77777777" w:rsidR="00B31878" w:rsidRPr="00B31878" w:rsidRDefault="00B31878" w:rsidP="00B31878">
            <w:pPr>
              <w:numPr>
                <w:ilvl w:val="0"/>
                <w:numId w:val="25"/>
              </w:numPr>
              <w:overflowPunct w:val="0"/>
              <w:autoSpaceDE w:val="0"/>
              <w:autoSpaceDN w:val="0"/>
              <w:adjustRightInd w:val="0"/>
              <w:spacing w:after="120"/>
              <w:jc w:val="both"/>
              <w:textAlignment w:val="baseline"/>
              <w:rPr>
                <w:iCs/>
                <w:lang w:val="en-US"/>
              </w:rPr>
            </w:pPr>
            <w:r w:rsidRPr="00B31878">
              <w:rPr>
                <w:iCs/>
                <w:lang w:val="en-US"/>
              </w:rPr>
              <w:t xml:space="preserve">Reuse the LTE </w:t>
            </w:r>
            <w:proofErr w:type="spellStart"/>
            <w:r w:rsidRPr="00B31878">
              <w:rPr>
                <w:iCs/>
                <w:lang w:val="en-US"/>
              </w:rPr>
              <w:t>sidelink</w:t>
            </w:r>
            <w:proofErr w:type="spellEnd"/>
            <w:r w:rsidRPr="00B31878">
              <w:rPr>
                <w:iCs/>
                <w:lang w:val="en-US"/>
              </w:rPr>
              <w:t xml:space="preserve"> CA design for the following aspects:</w:t>
            </w:r>
          </w:p>
          <w:p w14:paraId="1901A330" w14:textId="77777777" w:rsidR="00B31878" w:rsidRPr="00B31878" w:rsidRDefault="00B31878" w:rsidP="00B31878">
            <w:pPr>
              <w:numPr>
                <w:ilvl w:val="1"/>
                <w:numId w:val="25"/>
              </w:numPr>
              <w:overflowPunct w:val="0"/>
              <w:autoSpaceDE w:val="0"/>
              <w:autoSpaceDN w:val="0"/>
              <w:adjustRightInd w:val="0"/>
              <w:spacing w:after="120"/>
              <w:jc w:val="both"/>
              <w:textAlignment w:val="baseline"/>
              <w:rPr>
                <w:iCs/>
                <w:lang w:val="en-US"/>
              </w:rPr>
            </w:pPr>
            <w:proofErr w:type="spellStart"/>
            <w:r w:rsidRPr="00B31878">
              <w:rPr>
                <w:iCs/>
                <w:lang w:val="en-US"/>
              </w:rPr>
              <w:t>Sidelink</w:t>
            </w:r>
            <w:proofErr w:type="spellEnd"/>
            <w:r w:rsidRPr="00B31878">
              <w:rPr>
                <w:iCs/>
                <w:lang w:val="en-US"/>
              </w:rPr>
              <w:t xml:space="preserve"> carrier (re-)selection, synchronization of aggregated carriers, </w:t>
            </w:r>
            <w:proofErr w:type="spellStart"/>
            <w:r w:rsidRPr="00B31878">
              <w:rPr>
                <w:iCs/>
                <w:lang w:val="en-US"/>
              </w:rPr>
              <w:t>Tx</w:t>
            </w:r>
            <w:proofErr w:type="spellEnd"/>
            <w:r w:rsidRPr="00B31878">
              <w:rPr>
                <w:iCs/>
                <w:lang w:val="en-US"/>
              </w:rPr>
              <w:t xml:space="preserve"> power split for simultaneous </w:t>
            </w:r>
            <w:proofErr w:type="spellStart"/>
            <w:r w:rsidRPr="00B31878">
              <w:rPr>
                <w:iCs/>
                <w:lang w:val="en-US"/>
              </w:rPr>
              <w:t>sidelink</w:t>
            </w:r>
            <w:proofErr w:type="spellEnd"/>
            <w:r w:rsidRPr="00B31878">
              <w:rPr>
                <w:iCs/>
                <w:lang w:val="en-US"/>
              </w:rPr>
              <w:t xml:space="preserve"> transmissions, packet duplication</w:t>
            </w:r>
          </w:p>
          <w:p w14:paraId="6EDE3204" w14:textId="77777777" w:rsidR="00B31878" w:rsidRPr="00B31878" w:rsidRDefault="00B31878" w:rsidP="00B31878">
            <w:pPr>
              <w:numPr>
                <w:ilvl w:val="0"/>
                <w:numId w:val="26"/>
              </w:numPr>
              <w:overflowPunct w:val="0"/>
              <w:autoSpaceDE w:val="0"/>
              <w:autoSpaceDN w:val="0"/>
              <w:adjustRightInd w:val="0"/>
              <w:spacing w:after="120"/>
              <w:jc w:val="both"/>
              <w:textAlignment w:val="baseline"/>
              <w:rPr>
                <w:iCs/>
                <w:lang w:val="en-US"/>
              </w:rPr>
            </w:pPr>
            <w:r w:rsidRPr="00B31878">
              <w:rPr>
                <w:iCs/>
                <w:lang w:val="en-US"/>
              </w:rPr>
              <w:t>The CA band combination work in RAN4 is limited to intra-band contiguous CA in Rel-18.</w:t>
            </w:r>
          </w:p>
          <w:p w14:paraId="77BB6624" w14:textId="5D31AB87" w:rsidR="001B2018" w:rsidRDefault="00B31878" w:rsidP="00B31878">
            <w:pPr>
              <w:overflowPunct w:val="0"/>
              <w:autoSpaceDE w:val="0"/>
              <w:autoSpaceDN w:val="0"/>
              <w:adjustRightInd w:val="0"/>
              <w:spacing w:before="60" w:after="60"/>
              <w:ind w:left="400"/>
              <w:textAlignment w:val="baseline"/>
            </w:pPr>
            <w:r w:rsidRPr="00B31878">
              <w:rPr>
                <w:iCs/>
                <w:lang w:val="en-US"/>
              </w:rPr>
              <w:t>Note: The SL CA work in Rel-18 mainly targets some V2X use cases</w:t>
            </w:r>
          </w:p>
        </w:tc>
      </w:tr>
    </w:tbl>
    <w:p w14:paraId="1D44F0CB" w14:textId="77777777" w:rsidR="00EF47E9" w:rsidRDefault="00EF47E9" w:rsidP="00237E54">
      <w:pPr>
        <w:rPr>
          <w:iCs/>
        </w:rPr>
      </w:pPr>
    </w:p>
    <w:p w14:paraId="7A3D3245" w14:textId="1FF88CF9" w:rsidR="001B2018" w:rsidRPr="003A080C" w:rsidRDefault="00EF47E9" w:rsidP="00237E54">
      <w:pPr>
        <w:rPr>
          <w:lang w:val="en-US" w:eastAsia="ko-KR"/>
        </w:rPr>
      </w:pPr>
      <w:r>
        <w:rPr>
          <w:iCs/>
        </w:rPr>
        <w:t>In t</w:t>
      </w:r>
      <w:r w:rsidR="0049044C">
        <w:rPr>
          <w:iCs/>
          <w:lang w:val="en-US"/>
        </w:rPr>
        <w:t>his contribution</w:t>
      </w:r>
      <w:r>
        <w:rPr>
          <w:iCs/>
          <w:lang w:val="en-US"/>
        </w:rPr>
        <w:t>, we</w:t>
      </w:r>
      <w:r w:rsidR="0049044C">
        <w:rPr>
          <w:iCs/>
          <w:lang w:val="en-US"/>
        </w:rPr>
        <w:t xml:space="preserve"> </w:t>
      </w:r>
      <w:r>
        <w:rPr>
          <w:iCs/>
          <w:lang w:val="en-US"/>
        </w:rPr>
        <w:t>introduce</w:t>
      </w:r>
      <w:r w:rsidR="0049044C">
        <w:rPr>
          <w:iCs/>
          <w:lang w:val="en-US"/>
        </w:rPr>
        <w:t xml:space="preserve"> our views on RAN2 </w:t>
      </w:r>
      <w:r>
        <w:rPr>
          <w:iCs/>
          <w:lang w:val="en-US"/>
        </w:rPr>
        <w:t>aspects</w:t>
      </w:r>
      <w:r w:rsidR="0049044C">
        <w:rPr>
          <w:iCs/>
          <w:lang w:val="en-US"/>
        </w:rPr>
        <w:t xml:space="preserve"> for SL-</w:t>
      </w:r>
      <w:r>
        <w:rPr>
          <w:iCs/>
          <w:lang w:val="en-US"/>
        </w:rPr>
        <w:t>CA enhancements</w:t>
      </w:r>
      <w:r w:rsidR="0049044C">
        <w:rPr>
          <w:iCs/>
          <w:lang w:val="en-US"/>
        </w:rPr>
        <w:t>.</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7265BB66" w14:textId="10D5A8F2" w:rsidR="004B3DE5" w:rsidRDefault="00433EDC" w:rsidP="00F35286">
      <w:pPr>
        <w:jc w:val="both"/>
        <w:rPr>
          <w:lang w:val="en-US" w:eastAsia="ko-KR"/>
        </w:rPr>
      </w:pPr>
      <w:r w:rsidRPr="00433EDC">
        <w:rPr>
          <w:lang w:val="en-US" w:eastAsia="ko-KR"/>
        </w:rPr>
        <w:t xml:space="preserve">According to the R18 SL CA objective, RAN2 can focus on reusing the LTE </w:t>
      </w:r>
      <w:proofErr w:type="spellStart"/>
      <w:r w:rsidRPr="00433EDC">
        <w:rPr>
          <w:lang w:val="en-US" w:eastAsia="ko-KR"/>
        </w:rPr>
        <w:t>sidelink</w:t>
      </w:r>
      <w:proofErr w:type="spellEnd"/>
      <w:r w:rsidRPr="00433EDC">
        <w:rPr>
          <w:lang w:val="en-US" w:eastAsia="ko-KR"/>
        </w:rPr>
        <w:t xml:space="preserve"> CA design as much as possible to minimize WG efforts given the features of SL CA enhancements.</w:t>
      </w:r>
      <w:r w:rsidR="004B3DE5">
        <w:rPr>
          <w:lang w:val="en-US" w:eastAsia="ko-KR"/>
        </w:rPr>
        <w:t xml:space="preserve"> </w:t>
      </w:r>
      <w:r w:rsidR="004B3DE5" w:rsidRPr="004B3DE5">
        <w:rPr>
          <w:lang w:val="en-US" w:eastAsia="ko-KR"/>
        </w:rPr>
        <w:t xml:space="preserve">Therefore, the features of packet duplication and carrier (re-)selection can reuse LTE SL CA designs as much as possible. However, RAN2 needs to </w:t>
      </w:r>
      <w:r w:rsidR="004B3DE5">
        <w:rPr>
          <w:lang w:val="en-US" w:eastAsia="ko-KR"/>
        </w:rPr>
        <w:t xml:space="preserve">check </w:t>
      </w:r>
      <w:r w:rsidR="004B3DE5" w:rsidRPr="004B3DE5">
        <w:rPr>
          <w:lang w:val="en-US" w:eastAsia="ko-KR"/>
        </w:rPr>
        <w:t xml:space="preserve">the minimum enhancements that allow these features to </w:t>
      </w:r>
      <w:r w:rsidR="004B3DE5">
        <w:rPr>
          <w:lang w:val="en-US" w:eastAsia="ko-KR"/>
        </w:rPr>
        <w:t>work well in line</w:t>
      </w:r>
      <w:r w:rsidR="004B3DE5" w:rsidRPr="004B3DE5">
        <w:rPr>
          <w:lang w:val="en-US" w:eastAsia="ko-KR"/>
        </w:rPr>
        <w:t xml:space="preserve"> with NR V2X </w:t>
      </w:r>
      <w:r w:rsidR="004B3DE5">
        <w:rPr>
          <w:lang w:val="en-US" w:eastAsia="ko-KR"/>
        </w:rPr>
        <w:t>protocol architecture</w:t>
      </w:r>
      <w:r w:rsidR="004B3DE5" w:rsidRPr="004B3DE5">
        <w:rPr>
          <w:lang w:val="en-US" w:eastAsia="ko-KR"/>
        </w:rPr>
        <w:t>.</w:t>
      </w:r>
    </w:p>
    <w:p w14:paraId="67F47632" w14:textId="1044CCC2" w:rsidR="000E55C5" w:rsidRDefault="002477CB" w:rsidP="002477CB">
      <w:pPr>
        <w:jc w:val="both"/>
        <w:rPr>
          <w:lang w:val="en-US" w:eastAsia="ko-KR"/>
        </w:rPr>
      </w:pPr>
      <w:r>
        <w:rPr>
          <w:rFonts w:hint="eastAsia"/>
          <w:lang w:val="en-US" w:eastAsia="ko-KR"/>
        </w:rPr>
        <w:t xml:space="preserve">When it comes to the </w:t>
      </w:r>
      <w:r w:rsidRPr="002477CB">
        <w:rPr>
          <w:lang w:val="en-US" w:eastAsia="ko-KR"/>
        </w:rPr>
        <w:t>packet duplication,</w:t>
      </w:r>
      <w:r>
        <w:rPr>
          <w:lang w:val="en-US" w:eastAsia="ko-KR"/>
        </w:rPr>
        <w:t xml:space="preserve"> in</w:t>
      </w:r>
      <w:r w:rsidRPr="002477CB">
        <w:rPr>
          <w:lang w:val="en-US" w:eastAsia="ko-KR"/>
        </w:rPr>
        <w:t xml:space="preserve"> LTE CA</w:t>
      </w:r>
      <w:r>
        <w:rPr>
          <w:lang w:val="en-US" w:eastAsia="ko-KR"/>
        </w:rPr>
        <w:t>,</w:t>
      </w:r>
      <w:r w:rsidRPr="002477CB">
        <w:rPr>
          <w:lang w:val="en-US" w:eastAsia="ko-KR"/>
        </w:rPr>
        <w:t xml:space="preserve"> </w:t>
      </w:r>
      <w:r>
        <w:rPr>
          <w:lang w:val="en-US" w:eastAsia="ko-KR"/>
        </w:rPr>
        <w:t>UE determines</w:t>
      </w:r>
      <w:r w:rsidRPr="002477CB">
        <w:rPr>
          <w:lang w:val="en-US" w:eastAsia="ko-KR"/>
        </w:rPr>
        <w:t xml:space="preserve"> whether or not to do packet duplication based on </w:t>
      </w:r>
      <w:proofErr w:type="spellStart"/>
      <w:r w:rsidRPr="002477CB">
        <w:rPr>
          <w:i/>
          <w:lang w:val="en-US" w:eastAsia="ko-KR"/>
        </w:rPr>
        <w:t>threshSL</w:t>
      </w:r>
      <w:proofErr w:type="spellEnd"/>
      <w:r w:rsidRPr="002477CB">
        <w:rPr>
          <w:i/>
          <w:lang w:val="en-US" w:eastAsia="ko-KR"/>
        </w:rPr>
        <w:t>-Reliability</w:t>
      </w:r>
      <w:r w:rsidRPr="002477CB">
        <w:rPr>
          <w:lang w:val="en-US" w:eastAsia="ko-KR"/>
        </w:rPr>
        <w:t xml:space="preserve"> and </w:t>
      </w:r>
      <w:r w:rsidRPr="002477CB">
        <w:rPr>
          <w:i/>
          <w:lang w:val="en-US" w:eastAsia="ko-KR"/>
        </w:rPr>
        <w:t>SL-Reliability</w:t>
      </w:r>
      <w:r w:rsidRPr="002477CB">
        <w:rPr>
          <w:lang w:val="en-US" w:eastAsia="ko-KR"/>
        </w:rPr>
        <w:t xml:space="preserve"> related to traffic for V2X </w:t>
      </w:r>
      <w:proofErr w:type="spellStart"/>
      <w:r w:rsidRPr="002477CB">
        <w:rPr>
          <w:lang w:val="en-US" w:eastAsia="ko-KR"/>
        </w:rPr>
        <w:t>sidelink</w:t>
      </w:r>
      <w:proofErr w:type="spellEnd"/>
      <w:r w:rsidRPr="002477CB">
        <w:rPr>
          <w:lang w:val="en-US" w:eastAsia="ko-KR"/>
        </w:rPr>
        <w:t xml:space="preserve"> communication.</w:t>
      </w:r>
      <w:r w:rsidR="00831C2C">
        <w:rPr>
          <w:lang w:val="en-US" w:eastAsia="ko-KR"/>
        </w:rPr>
        <w:t xml:space="preserve"> </w:t>
      </w:r>
    </w:p>
    <w:p w14:paraId="66F39273" w14:textId="74467FB0" w:rsidR="004B17AA" w:rsidRDefault="004B17AA" w:rsidP="004667D9">
      <w:pPr>
        <w:jc w:val="both"/>
        <w:rPr>
          <w:lang w:val="en-US" w:eastAsia="ko-KR"/>
        </w:rPr>
      </w:pPr>
      <w:r w:rsidRPr="004B17AA">
        <w:rPr>
          <w:lang w:val="en-US" w:eastAsia="ko-KR"/>
        </w:rPr>
        <w:t xml:space="preserve">However, in NR V2X, reliability metric such as PPPR of LTE </w:t>
      </w:r>
      <w:r w:rsidR="004667D9">
        <w:rPr>
          <w:lang w:val="en-US" w:eastAsia="ko-KR"/>
        </w:rPr>
        <w:t>was</w:t>
      </w:r>
      <w:r w:rsidRPr="004B17AA">
        <w:rPr>
          <w:lang w:val="en-US" w:eastAsia="ko-KR"/>
        </w:rPr>
        <w:t xml:space="preserve"> not defined. </w:t>
      </w:r>
      <w:r w:rsidR="004667D9" w:rsidRPr="004667D9">
        <w:rPr>
          <w:lang w:val="en-US" w:eastAsia="ko-KR"/>
        </w:rPr>
        <w:t xml:space="preserve">Therefore, RAN2 </w:t>
      </w:r>
      <w:r w:rsidR="004667D9">
        <w:rPr>
          <w:rFonts w:hint="eastAsia"/>
          <w:lang w:val="en-US" w:eastAsia="ko-KR"/>
        </w:rPr>
        <w:t>should</w:t>
      </w:r>
      <w:r w:rsidR="004667D9" w:rsidRPr="004667D9">
        <w:rPr>
          <w:lang w:val="en-US" w:eastAsia="ko-KR"/>
        </w:rPr>
        <w:t xml:space="preserve"> </w:t>
      </w:r>
      <w:r w:rsidR="004667D9">
        <w:rPr>
          <w:lang w:val="en-US" w:eastAsia="ko-KR"/>
        </w:rPr>
        <w:t>discuss</w:t>
      </w:r>
      <w:r w:rsidR="004667D9" w:rsidRPr="004667D9">
        <w:rPr>
          <w:lang w:val="en-US" w:eastAsia="ko-KR"/>
        </w:rPr>
        <w:t xml:space="preserve"> whether to define a reliability metric</w:t>
      </w:r>
      <w:r w:rsidR="004667D9">
        <w:rPr>
          <w:lang w:val="en-US" w:eastAsia="ko-KR"/>
        </w:rPr>
        <w:t xml:space="preserve"> (e.g., PPPR)</w:t>
      </w:r>
      <w:r w:rsidR="004667D9" w:rsidRPr="004667D9">
        <w:rPr>
          <w:lang w:val="en-US" w:eastAsia="ko-KR"/>
        </w:rPr>
        <w:t xml:space="preserve"> such as LTE SL CA or </w:t>
      </w:r>
      <w:r w:rsidR="004667D9">
        <w:rPr>
          <w:lang w:val="en-US" w:eastAsia="ko-KR"/>
        </w:rPr>
        <w:t>existing</w:t>
      </w:r>
      <w:r w:rsidR="004667D9" w:rsidRPr="004667D9">
        <w:rPr>
          <w:lang w:val="en-US" w:eastAsia="ko-KR"/>
        </w:rPr>
        <w:t xml:space="preserve"> another metric </w:t>
      </w:r>
      <w:r w:rsidR="004667D9">
        <w:rPr>
          <w:lang w:val="en-US" w:eastAsia="ko-KR"/>
        </w:rPr>
        <w:t xml:space="preserve">(e.g., </w:t>
      </w:r>
      <w:proofErr w:type="spellStart"/>
      <w:r w:rsidR="004667D9">
        <w:rPr>
          <w:lang w:val="en-US" w:eastAsia="ko-KR"/>
        </w:rPr>
        <w:t>sidelink</w:t>
      </w:r>
      <w:proofErr w:type="spellEnd"/>
      <w:r w:rsidR="004667D9">
        <w:rPr>
          <w:lang w:val="en-US" w:eastAsia="ko-KR"/>
        </w:rPr>
        <w:t xml:space="preserve"> priority, PQI and </w:t>
      </w:r>
      <w:proofErr w:type="spellStart"/>
      <w:r w:rsidR="004667D9">
        <w:rPr>
          <w:lang w:val="en-US" w:eastAsia="ko-KR"/>
        </w:rPr>
        <w:t>etc</w:t>
      </w:r>
      <w:proofErr w:type="spellEnd"/>
      <w:r w:rsidR="004667D9">
        <w:rPr>
          <w:lang w:val="en-US" w:eastAsia="ko-KR"/>
        </w:rPr>
        <w:t xml:space="preserve">) </w:t>
      </w:r>
      <w:r w:rsidR="004667D9" w:rsidRPr="004667D9">
        <w:rPr>
          <w:lang w:val="en-US" w:eastAsia="ko-KR"/>
        </w:rPr>
        <w:t>of NR V2X so that the UE can determine whether or not to perform packet duplication in NR V2X.</w:t>
      </w:r>
    </w:p>
    <w:p w14:paraId="079C40DD" w14:textId="74EE62CC" w:rsidR="00F35286" w:rsidRPr="00FE1878" w:rsidRDefault="00F35286" w:rsidP="00F35286">
      <w:pPr>
        <w:jc w:val="both"/>
        <w:rPr>
          <w:b/>
          <w:lang w:eastAsia="ko-KR"/>
        </w:rPr>
      </w:pPr>
      <w:r w:rsidRPr="00FE1878">
        <w:rPr>
          <w:rFonts w:hint="eastAsia"/>
          <w:b/>
          <w:lang w:eastAsia="ko-KR"/>
        </w:rPr>
        <w:t>Observation</w:t>
      </w:r>
      <w:r w:rsidR="00FE1878">
        <w:rPr>
          <w:b/>
          <w:lang w:eastAsia="ko-KR"/>
        </w:rPr>
        <w:t xml:space="preserve"> </w:t>
      </w:r>
      <w:r w:rsidRPr="00FE1878">
        <w:rPr>
          <w:b/>
          <w:lang w:eastAsia="ko-KR"/>
        </w:rPr>
        <w:t>1.</w:t>
      </w:r>
      <w:r w:rsidR="00FE1878" w:rsidRPr="00FE1878">
        <w:rPr>
          <w:b/>
          <w:lang w:eastAsia="ko-KR"/>
        </w:rPr>
        <w:t xml:space="preserve"> </w:t>
      </w:r>
      <w:r w:rsidR="009F3E85">
        <w:rPr>
          <w:b/>
          <w:lang w:eastAsia="ko-KR"/>
        </w:rPr>
        <w:t xml:space="preserve">There is no reliability metric such as PPPR of LTE in NR V2X. </w:t>
      </w:r>
    </w:p>
    <w:p w14:paraId="673F4EC3" w14:textId="52E6AE79" w:rsidR="009F3E85" w:rsidRDefault="00AE2339" w:rsidP="00852D72">
      <w:pPr>
        <w:jc w:val="both"/>
        <w:rPr>
          <w:lang w:eastAsia="ko-KR"/>
        </w:rPr>
      </w:pPr>
      <w:r w:rsidRPr="00FE1878">
        <w:rPr>
          <w:b/>
          <w:lang w:eastAsia="ko-KR"/>
        </w:rPr>
        <w:lastRenderedPageBreak/>
        <w:t xml:space="preserve">Proposal 1. </w:t>
      </w:r>
      <w:r w:rsidR="009F3E85" w:rsidRPr="009F3E85">
        <w:rPr>
          <w:b/>
          <w:lang w:eastAsia="ko-KR"/>
        </w:rPr>
        <w:t xml:space="preserve">RAN2 </w:t>
      </w:r>
      <w:r w:rsidR="009F3E85" w:rsidRPr="009F3E85">
        <w:rPr>
          <w:rFonts w:hint="eastAsia"/>
          <w:b/>
          <w:lang w:eastAsia="ko-KR"/>
        </w:rPr>
        <w:t>should</w:t>
      </w:r>
      <w:r w:rsidR="009F3E85" w:rsidRPr="009F3E85">
        <w:rPr>
          <w:b/>
          <w:lang w:eastAsia="ko-KR"/>
        </w:rPr>
        <w:t xml:space="preserve"> discuss whether to define a reliability metric (e.g., PPPR) such as LTE SL CA or existing another metric (e.g., </w:t>
      </w:r>
      <w:proofErr w:type="spellStart"/>
      <w:r w:rsidR="009F3E85" w:rsidRPr="009F3E85">
        <w:rPr>
          <w:b/>
          <w:lang w:eastAsia="ko-KR"/>
        </w:rPr>
        <w:t>sidelink</w:t>
      </w:r>
      <w:proofErr w:type="spellEnd"/>
      <w:r w:rsidR="009F3E85" w:rsidRPr="009F3E85">
        <w:rPr>
          <w:b/>
          <w:lang w:eastAsia="ko-KR"/>
        </w:rPr>
        <w:t xml:space="preserve"> priority, PQI and </w:t>
      </w:r>
      <w:proofErr w:type="spellStart"/>
      <w:r w:rsidR="009F3E85" w:rsidRPr="009F3E85">
        <w:rPr>
          <w:b/>
          <w:lang w:eastAsia="ko-KR"/>
        </w:rPr>
        <w:t>etc</w:t>
      </w:r>
      <w:proofErr w:type="spellEnd"/>
      <w:r w:rsidR="009F3E85" w:rsidRPr="009F3E85">
        <w:rPr>
          <w:b/>
          <w:lang w:eastAsia="ko-KR"/>
        </w:rPr>
        <w:t>) of NR V2X so that the UE can determine whether or not to perform packet duplication in NR V2X.</w:t>
      </w:r>
      <w:r w:rsidR="00CC0B90">
        <w:rPr>
          <w:lang w:eastAsia="ko-KR"/>
        </w:rPr>
        <w:t xml:space="preserve"> </w:t>
      </w:r>
    </w:p>
    <w:p w14:paraId="54A9F7B7" w14:textId="71D5788E" w:rsidR="00CC0B90" w:rsidRDefault="00CC0B90" w:rsidP="00345B10">
      <w:pPr>
        <w:jc w:val="both"/>
        <w:rPr>
          <w:lang w:eastAsia="ko-KR"/>
        </w:rPr>
      </w:pPr>
      <w:r w:rsidRPr="00CC0B90">
        <w:rPr>
          <w:lang w:eastAsia="ko-KR"/>
        </w:rPr>
        <w:t xml:space="preserve">In SL CA enhancements, carrier </w:t>
      </w:r>
      <w:r w:rsidR="00852D72">
        <w:rPr>
          <w:lang w:eastAsia="ko-KR"/>
        </w:rPr>
        <w:t>(</w:t>
      </w:r>
      <w:r w:rsidRPr="00CC0B90">
        <w:rPr>
          <w:lang w:eastAsia="ko-KR"/>
        </w:rPr>
        <w:t>re</w:t>
      </w:r>
      <w:r w:rsidR="00852D72">
        <w:rPr>
          <w:lang w:eastAsia="ko-KR"/>
        </w:rPr>
        <w:t>-)</w:t>
      </w:r>
      <w:r w:rsidRPr="00CC0B90">
        <w:rPr>
          <w:lang w:eastAsia="ko-KR"/>
        </w:rPr>
        <w:t>selection can consider a CBR</w:t>
      </w:r>
      <w:r w:rsidR="00F037CA">
        <w:rPr>
          <w:lang w:eastAsia="ko-KR"/>
        </w:rPr>
        <w:t>/priority</w:t>
      </w:r>
      <w:r w:rsidRPr="00CC0B90">
        <w:rPr>
          <w:lang w:eastAsia="ko-KR"/>
        </w:rPr>
        <w:t xml:space="preserve">-based carrier </w:t>
      </w:r>
      <w:r w:rsidR="00852D72">
        <w:rPr>
          <w:lang w:eastAsia="ko-KR"/>
        </w:rPr>
        <w:t>(</w:t>
      </w:r>
      <w:r w:rsidRPr="00CC0B90">
        <w:rPr>
          <w:lang w:eastAsia="ko-KR"/>
        </w:rPr>
        <w:t>re</w:t>
      </w:r>
      <w:r w:rsidR="00852D72">
        <w:rPr>
          <w:lang w:eastAsia="ko-KR"/>
        </w:rPr>
        <w:t>-)</w:t>
      </w:r>
      <w:r w:rsidRPr="00CC0B90">
        <w:rPr>
          <w:lang w:eastAsia="ko-KR"/>
        </w:rPr>
        <w:t>selection trigger</w:t>
      </w:r>
      <w:r w:rsidR="00375F8B">
        <w:rPr>
          <w:lang w:eastAsia="ko-KR"/>
        </w:rPr>
        <w:t>ing</w:t>
      </w:r>
      <w:r w:rsidRPr="00CC0B90">
        <w:rPr>
          <w:lang w:eastAsia="ko-KR"/>
        </w:rPr>
        <w:t xml:space="preserve"> procedure as in LTE SL CA. However, it can be studied whether enhancements of carrier </w:t>
      </w:r>
      <w:r w:rsidR="00852D72">
        <w:rPr>
          <w:lang w:eastAsia="ko-KR"/>
        </w:rPr>
        <w:t>(</w:t>
      </w:r>
      <w:r w:rsidRPr="00CC0B90">
        <w:rPr>
          <w:lang w:eastAsia="ko-KR"/>
        </w:rPr>
        <w:t>re</w:t>
      </w:r>
      <w:r w:rsidR="00852D72">
        <w:rPr>
          <w:lang w:eastAsia="ko-KR"/>
        </w:rPr>
        <w:t>-)</w:t>
      </w:r>
      <w:r w:rsidRPr="00CC0B90">
        <w:rPr>
          <w:lang w:eastAsia="ko-KR"/>
        </w:rPr>
        <w:t xml:space="preserve">selection considering the </w:t>
      </w:r>
      <w:r w:rsidR="00375F8B">
        <w:rPr>
          <w:lang w:eastAsia="ko-KR"/>
        </w:rPr>
        <w:t xml:space="preserve">NR V2X </w:t>
      </w:r>
      <w:r w:rsidRPr="00CC0B90">
        <w:rPr>
          <w:lang w:eastAsia="ko-KR"/>
        </w:rPr>
        <w:t xml:space="preserve">unicast feature introduced in NR V2X are necessary. </w:t>
      </w:r>
      <w:r w:rsidR="00852D72" w:rsidRPr="00852D72">
        <w:rPr>
          <w:lang w:eastAsia="ko-KR"/>
        </w:rPr>
        <w:t xml:space="preserve">For example, it is </w:t>
      </w:r>
      <w:r w:rsidR="00852D72">
        <w:rPr>
          <w:lang w:eastAsia="ko-KR"/>
        </w:rPr>
        <w:t>necessary</w:t>
      </w:r>
      <w:r w:rsidR="00852D72" w:rsidRPr="00852D72">
        <w:rPr>
          <w:lang w:eastAsia="ko-KR"/>
        </w:rPr>
        <w:t xml:space="preserve"> to study whether there </w:t>
      </w:r>
      <w:r w:rsidR="00852D72">
        <w:rPr>
          <w:lang w:eastAsia="ko-KR"/>
        </w:rPr>
        <w:t>are</w:t>
      </w:r>
      <w:r w:rsidR="00852D72" w:rsidRPr="00852D72">
        <w:rPr>
          <w:lang w:eastAsia="ko-KR"/>
        </w:rPr>
        <w:t xml:space="preserve"> </w:t>
      </w:r>
      <w:r w:rsidR="00852D72">
        <w:rPr>
          <w:lang w:eastAsia="ko-KR"/>
        </w:rPr>
        <w:t>impacts</w:t>
      </w:r>
      <w:r w:rsidR="00852D72" w:rsidRPr="00852D72">
        <w:rPr>
          <w:lang w:eastAsia="ko-KR"/>
        </w:rPr>
        <w:t xml:space="preserve"> of carrier </w:t>
      </w:r>
      <w:r w:rsidR="00852D72">
        <w:rPr>
          <w:lang w:eastAsia="ko-KR"/>
        </w:rPr>
        <w:t>(</w:t>
      </w:r>
      <w:r w:rsidR="00852D72" w:rsidRPr="00852D72">
        <w:rPr>
          <w:lang w:eastAsia="ko-KR"/>
        </w:rPr>
        <w:t>re</w:t>
      </w:r>
      <w:r w:rsidR="00852D72">
        <w:rPr>
          <w:lang w:eastAsia="ko-KR"/>
        </w:rPr>
        <w:t>-)</w:t>
      </w:r>
      <w:r w:rsidR="00852D72" w:rsidRPr="00852D72">
        <w:rPr>
          <w:lang w:eastAsia="ko-KR"/>
        </w:rPr>
        <w:t>selection according to the SL RLF</w:t>
      </w:r>
      <w:r w:rsidR="00752FF7">
        <w:rPr>
          <w:lang w:eastAsia="ko-KR"/>
        </w:rPr>
        <w:t xml:space="preserve"> (e.g., DTX counting in SL CA)</w:t>
      </w:r>
      <w:r w:rsidR="00852D72" w:rsidRPr="00852D72">
        <w:rPr>
          <w:lang w:eastAsia="ko-KR"/>
        </w:rPr>
        <w:t>/PC5 RRC reconfiguration</w:t>
      </w:r>
      <w:r w:rsidR="00752FF7">
        <w:rPr>
          <w:lang w:eastAsia="ko-KR"/>
        </w:rPr>
        <w:t xml:space="preserve"> (e.g., </w:t>
      </w:r>
      <w:r w:rsidR="00752FF7" w:rsidRPr="00752FF7">
        <w:rPr>
          <w:lang w:eastAsia="ko-KR"/>
        </w:rPr>
        <w:t>Whether the complete message can be transmitted on a carrier other than the carrier on which the reco</w:t>
      </w:r>
      <w:r w:rsidR="00150E59">
        <w:rPr>
          <w:rFonts w:hint="eastAsia"/>
          <w:lang w:eastAsia="ko-KR"/>
        </w:rPr>
        <w:t>n</w:t>
      </w:r>
      <w:bookmarkStart w:id="0" w:name="_GoBack"/>
      <w:bookmarkEnd w:id="0"/>
      <w:r w:rsidR="00752FF7" w:rsidRPr="00752FF7">
        <w:rPr>
          <w:lang w:eastAsia="ko-KR"/>
        </w:rPr>
        <w:t xml:space="preserve">figuration </w:t>
      </w:r>
      <w:proofErr w:type="spellStart"/>
      <w:r w:rsidR="00752FF7" w:rsidRPr="00752FF7">
        <w:rPr>
          <w:lang w:eastAsia="ko-KR"/>
        </w:rPr>
        <w:t>sidelink</w:t>
      </w:r>
      <w:proofErr w:type="spellEnd"/>
      <w:r w:rsidR="00752FF7" w:rsidRPr="00752FF7">
        <w:rPr>
          <w:lang w:eastAsia="ko-KR"/>
        </w:rPr>
        <w:t xml:space="preserve"> message was sent.</w:t>
      </w:r>
      <w:r w:rsidR="00752FF7">
        <w:rPr>
          <w:lang w:eastAsia="ko-KR"/>
        </w:rPr>
        <w:t>)</w:t>
      </w:r>
      <w:r w:rsidR="00852D72" w:rsidRPr="00852D72">
        <w:rPr>
          <w:lang w:eastAsia="ko-KR"/>
        </w:rPr>
        <w:t xml:space="preserve"> procedure.</w:t>
      </w:r>
    </w:p>
    <w:p w14:paraId="16048865" w14:textId="36FADF31" w:rsidR="00F037CA" w:rsidRDefault="00F037CA" w:rsidP="00F037CA">
      <w:pPr>
        <w:jc w:val="both"/>
        <w:rPr>
          <w:b/>
          <w:lang w:eastAsia="ko-KR"/>
        </w:rPr>
      </w:pPr>
      <w:r>
        <w:rPr>
          <w:rFonts w:hint="eastAsia"/>
          <w:b/>
          <w:lang w:eastAsia="ko-KR"/>
        </w:rPr>
        <w:t>Observation 2. Carrier (re-)selection is based on CBR/priority in LTE SL CA.</w:t>
      </w:r>
    </w:p>
    <w:p w14:paraId="20368F27" w14:textId="7FC07990" w:rsidR="00F037CA" w:rsidRDefault="00F037CA" w:rsidP="00F037CA">
      <w:pPr>
        <w:jc w:val="both"/>
        <w:rPr>
          <w:b/>
          <w:lang w:eastAsia="ko-KR"/>
        </w:rPr>
      </w:pPr>
      <w:r w:rsidRPr="00752FF7">
        <w:rPr>
          <w:b/>
          <w:lang w:eastAsia="ko-KR"/>
        </w:rPr>
        <w:t xml:space="preserve">Proposal 2. </w:t>
      </w:r>
      <w:r w:rsidRPr="0044506C">
        <w:rPr>
          <w:b/>
          <w:lang w:eastAsia="ko-KR"/>
        </w:rPr>
        <w:t>In SL CA enhancements, CBR</w:t>
      </w:r>
      <w:r>
        <w:rPr>
          <w:b/>
          <w:lang w:eastAsia="ko-KR"/>
        </w:rPr>
        <w:t>/priority</w:t>
      </w:r>
      <w:r w:rsidRPr="0044506C">
        <w:rPr>
          <w:b/>
          <w:lang w:eastAsia="ko-KR"/>
        </w:rPr>
        <w:t>-based carrier (re-)selection triggering procedure can be reused as in LTE SL CA.</w:t>
      </w:r>
    </w:p>
    <w:p w14:paraId="08482FC9" w14:textId="6465A1EE" w:rsidR="00752FF7" w:rsidRPr="00752FF7" w:rsidRDefault="00752FF7" w:rsidP="00345B10">
      <w:pPr>
        <w:jc w:val="both"/>
        <w:rPr>
          <w:b/>
          <w:lang w:eastAsia="ko-KR"/>
        </w:rPr>
      </w:pPr>
      <w:r w:rsidRPr="00752FF7">
        <w:rPr>
          <w:b/>
          <w:lang w:eastAsia="ko-KR"/>
        </w:rPr>
        <w:t xml:space="preserve">Observation </w:t>
      </w:r>
      <w:r w:rsidR="00F037CA">
        <w:rPr>
          <w:b/>
          <w:lang w:eastAsia="ko-KR"/>
        </w:rPr>
        <w:t>3</w:t>
      </w:r>
      <w:r w:rsidRPr="00752FF7">
        <w:rPr>
          <w:b/>
          <w:lang w:eastAsia="ko-KR"/>
        </w:rPr>
        <w:t xml:space="preserve">. </w:t>
      </w:r>
      <w:r w:rsidR="0044506C" w:rsidRPr="0044506C">
        <w:rPr>
          <w:b/>
          <w:lang w:eastAsia="ko-KR"/>
        </w:rPr>
        <w:t xml:space="preserve">The unicast </w:t>
      </w:r>
      <w:r w:rsidR="0044506C">
        <w:rPr>
          <w:b/>
          <w:lang w:eastAsia="ko-KR"/>
        </w:rPr>
        <w:t>features (i.e., SL RLF, PC5 RRC Reconfiguration)</w:t>
      </w:r>
      <w:r w:rsidR="0044506C" w:rsidRPr="0044506C">
        <w:rPr>
          <w:b/>
          <w:lang w:eastAsia="ko-KR"/>
        </w:rPr>
        <w:t xml:space="preserve">, which </w:t>
      </w:r>
      <w:r w:rsidR="0044506C">
        <w:rPr>
          <w:b/>
          <w:lang w:eastAsia="ko-KR"/>
        </w:rPr>
        <w:t xml:space="preserve">were </w:t>
      </w:r>
      <w:r w:rsidR="0044506C" w:rsidRPr="0044506C">
        <w:rPr>
          <w:b/>
          <w:lang w:eastAsia="ko-KR"/>
        </w:rPr>
        <w:t xml:space="preserve">not supported in LTE V2X, </w:t>
      </w:r>
      <w:r w:rsidR="0044506C">
        <w:rPr>
          <w:b/>
          <w:lang w:eastAsia="ko-KR"/>
        </w:rPr>
        <w:t>were</w:t>
      </w:r>
      <w:r w:rsidR="0044506C" w:rsidRPr="0044506C">
        <w:rPr>
          <w:b/>
          <w:lang w:eastAsia="ko-KR"/>
        </w:rPr>
        <w:t xml:space="preserve"> newly introduced in NR V2X.</w:t>
      </w:r>
    </w:p>
    <w:p w14:paraId="385585FF" w14:textId="0CF7CE56" w:rsidR="0044506C" w:rsidRPr="00752FF7" w:rsidRDefault="0044506C" w:rsidP="0044506C">
      <w:pPr>
        <w:jc w:val="both"/>
        <w:rPr>
          <w:b/>
          <w:lang w:eastAsia="ko-KR"/>
        </w:rPr>
      </w:pPr>
      <w:r>
        <w:rPr>
          <w:b/>
          <w:lang w:eastAsia="ko-KR"/>
        </w:rPr>
        <w:t xml:space="preserve">Proposal 3. RAN2 can check </w:t>
      </w:r>
      <w:r w:rsidRPr="0044506C">
        <w:rPr>
          <w:b/>
          <w:lang w:eastAsia="ko-KR"/>
        </w:rPr>
        <w:t>whether enhancements of carrier (re-)selection considering the NR V2X unicast feature introduced in NR V2X</w:t>
      </w:r>
      <w:r>
        <w:rPr>
          <w:b/>
          <w:lang w:eastAsia="ko-KR"/>
        </w:rPr>
        <w:t xml:space="preserve"> are necessary.</w:t>
      </w:r>
    </w:p>
    <w:p w14:paraId="41CDBEDB" w14:textId="70AA5D33" w:rsidR="00F037CA" w:rsidRDefault="009D61C0" w:rsidP="00F037CA">
      <w:pPr>
        <w:jc w:val="both"/>
        <w:rPr>
          <w:lang w:eastAsia="ko-KR"/>
        </w:rPr>
      </w:pPr>
      <w:r w:rsidRPr="009D61C0">
        <w:rPr>
          <w:lang w:eastAsia="ko-KR"/>
        </w:rPr>
        <w:t>Considering SL CA enhancements, it can be prioritized to reuse the LTE CA design as much as possible, but the NR V2X CA should not be designed to cause performance degradation to the NR V2X feature.</w:t>
      </w:r>
      <w:r>
        <w:rPr>
          <w:lang w:eastAsia="ko-KR"/>
        </w:rPr>
        <w:t xml:space="preserve"> </w:t>
      </w:r>
    </w:p>
    <w:p w14:paraId="4F7D5C8C" w14:textId="3495E6B2" w:rsidR="00E53176" w:rsidRPr="00E53176" w:rsidRDefault="00E53176" w:rsidP="00F037CA">
      <w:pPr>
        <w:jc w:val="both"/>
        <w:rPr>
          <w:lang w:eastAsia="ko-KR"/>
        </w:rPr>
      </w:pPr>
      <w:r w:rsidRPr="00E53176">
        <w:rPr>
          <w:lang w:eastAsia="ko-KR"/>
        </w:rPr>
        <w:t>DTX-based RLF was introduced in NR V2X</w:t>
      </w:r>
      <w:r>
        <w:rPr>
          <w:lang w:eastAsia="ko-KR"/>
        </w:rPr>
        <w:t>.</w:t>
      </w:r>
      <w:r w:rsidRPr="00E53176">
        <w:rPr>
          <w:lang w:eastAsia="ko-KR"/>
        </w:rPr>
        <w:t xml:space="preserve"> RAN2 needs to check whether the existing DTX-based SL RLF works well in </w:t>
      </w:r>
      <w:r>
        <w:rPr>
          <w:lang w:eastAsia="ko-KR"/>
        </w:rPr>
        <w:t xml:space="preserve">NR V2X </w:t>
      </w:r>
      <w:r w:rsidRPr="00E53176">
        <w:rPr>
          <w:lang w:eastAsia="ko-KR"/>
        </w:rPr>
        <w:t>CA environment. TX UE transmits the PSCCH/PSSCH to RX UE</w:t>
      </w:r>
      <w:r>
        <w:rPr>
          <w:lang w:eastAsia="ko-KR"/>
        </w:rPr>
        <w:t xml:space="preserve"> and the TX UE</w:t>
      </w:r>
      <w:r w:rsidRPr="00E53176">
        <w:rPr>
          <w:lang w:eastAsia="ko-KR"/>
        </w:rPr>
        <w:t xml:space="preserve"> monitors the reception of </w:t>
      </w:r>
      <w:r w:rsidR="00FA2B8B">
        <w:rPr>
          <w:lang w:eastAsia="ko-KR"/>
        </w:rPr>
        <w:t>PSFCH</w:t>
      </w:r>
      <w:r w:rsidRPr="00E53176">
        <w:rPr>
          <w:lang w:eastAsia="ko-KR"/>
        </w:rPr>
        <w:t xml:space="preserve">, and simultaneously </w:t>
      </w:r>
      <w:r w:rsidR="00FA2B8B">
        <w:rPr>
          <w:lang w:eastAsia="ko-KR"/>
        </w:rPr>
        <w:t xml:space="preserve">can </w:t>
      </w:r>
      <w:r w:rsidRPr="00E53176">
        <w:rPr>
          <w:lang w:eastAsia="ko-KR"/>
        </w:rPr>
        <w:t xml:space="preserve">transmit PSFCH to other TX UEs that have established </w:t>
      </w:r>
      <w:r w:rsidR="00FA2B8B">
        <w:rPr>
          <w:lang w:eastAsia="ko-KR"/>
        </w:rPr>
        <w:t xml:space="preserve">other </w:t>
      </w:r>
      <w:r w:rsidRPr="00E53176">
        <w:rPr>
          <w:lang w:eastAsia="ko-KR"/>
        </w:rPr>
        <w:t xml:space="preserve">unicast connections. That is, the </w:t>
      </w:r>
      <w:r w:rsidR="00FA2B8B">
        <w:rPr>
          <w:lang w:eastAsia="ko-KR"/>
        </w:rPr>
        <w:t xml:space="preserve">TX </w:t>
      </w:r>
      <w:r w:rsidRPr="00E53176">
        <w:rPr>
          <w:lang w:eastAsia="ko-KR"/>
        </w:rPr>
        <w:t xml:space="preserve">UE may not be able to receive PSFCH due to prioritization between </w:t>
      </w:r>
      <w:r w:rsidR="00FA2B8B">
        <w:rPr>
          <w:lang w:eastAsia="ko-KR"/>
        </w:rPr>
        <w:t xml:space="preserve">PSFCH transmission and </w:t>
      </w:r>
      <w:r w:rsidRPr="00E53176">
        <w:rPr>
          <w:lang w:eastAsia="ko-KR"/>
        </w:rPr>
        <w:t>PSFCH</w:t>
      </w:r>
      <w:r w:rsidR="00FA2B8B">
        <w:rPr>
          <w:lang w:eastAsia="ko-KR"/>
        </w:rPr>
        <w:t xml:space="preserve"> </w:t>
      </w:r>
      <w:r w:rsidR="00FA2B8B" w:rsidRPr="00E53176">
        <w:rPr>
          <w:lang w:eastAsia="ko-KR"/>
        </w:rPr>
        <w:t>reception</w:t>
      </w:r>
      <w:r w:rsidRPr="00E53176">
        <w:rPr>
          <w:lang w:eastAsia="ko-KR"/>
        </w:rPr>
        <w:t xml:space="preserve">. If this problem occurs in NR V2X CA, since the TX UE cannot receive PSFCH from multiple carriers, multiple DTX counting </w:t>
      </w:r>
      <w:r w:rsidR="00FA2B8B">
        <w:rPr>
          <w:lang w:eastAsia="ko-KR"/>
        </w:rPr>
        <w:t>is</w:t>
      </w:r>
      <w:r w:rsidRPr="00E53176">
        <w:rPr>
          <w:lang w:eastAsia="ko-KR"/>
        </w:rPr>
        <w:t xml:space="preserve"> performed. </w:t>
      </w:r>
      <w:r w:rsidR="00FA2B8B" w:rsidRPr="00FA2B8B">
        <w:rPr>
          <w:lang w:eastAsia="ko-KR"/>
        </w:rPr>
        <w:t>This can cause the UE to quickly declare SL RLF excessively.</w:t>
      </w:r>
      <w:r w:rsidRPr="00E53176">
        <w:rPr>
          <w:lang w:eastAsia="ko-KR"/>
        </w:rPr>
        <w:t xml:space="preserve"> Therefore, RAN2 needs to check whether there </w:t>
      </w:r>
      <w:r w:rsidR="00FA2B8B">
        <w:rPr>
          <w:lang w:eastAsia="ko-KR"/>
        </w:rPr>
        <w:t>are</w:t>
      </w:r>
      <w:r w:rsidRPr="00E53176">
        <w:rPr>
          <w:lang w:eastAsia="ko-KR"/>
        </w:rPr>
        <w:t xml:space="preserve"> </w:t>
      </w:r>
      <w:r w:rsidR="00FA2B8B">
        <w:rPr>
          <w:lang w:eastAsia="ko-KR"/>
        </w:rPr>
        <w:t>features</w:t>
      </w:r>
      <w:r w:rsidRPr="00E53176">
        <w:rPr>
          <w:lang w:eastAsia="ko-KR"/>
        </w:rPr>
        <w:t xml:space="preserve"> that can cause the </w:t>
      </w:r>
      <w:r w:rsidR="00FA2B8B">
        <w:rPr>
          <w:lang w:eastAsia="ko-KR"/>
        </w:rPr>
        <w:t xml:space="preserve">performance degradation </w:t>
      </w:r>
      <w:r w:rsidRPr="00E53176">
        <w:rPr>
          <w:lang w:eastAsia="ko-KR"/>
        </w:rPr>
        <w:t>of NR V2X communication when the NR V2X feature</w:t>
      </w:r>
      <w:r w:rsidR="00FA2B8B">
        <w:rPr>
          <w:lang w:eastAsia="ko-KR"/>
        </w:rPr>
        <w:t>s</w:t>
      </w:r>
      <w:r w:rsidRPr="00E53176">
        <w:rPr>
          <w:lang w:eastAsia="ko-KR"/>
        </w:rPr>
        <w:t xml:space="preserve"> </w:t>
      </w:r>
      <w:r w:rsidR="00FA2B8B">
        <w:rPr>
          <w:lang w:eastAsia="ko-KR"/>
        </w:rPr>
        <w:t>are</w:t>
      </w:r>
      <w:r w:rsidRPr="00E53176">
        <w:rPr>
          <w:lang w:eastAsia="ko-KR"/>
        </w:rPr>
        <w:t xml:space="preserve"> applied in NR V2X CA, as in the example.</w:t>
      </w:r>
    </w:p>
    <w:p w14:paraId="2A4C41AF" w14:textId="5733E059" w:rsidR="00F037CA" w:rsidRDefault="00B10545" w:rsidP="00B10545">
      <w:pPr>
        <w:jc w:val="both"/>
        <w:rPr>
          <w:b/>
          <w:lang w:eastAsia="ko-KR"/>
        </w:rPr>
      </w:pPr>
      <w:r>
        <w:rPr>
          <w:rFonts w:hint="eastAsia"/>
          <w:b/>
          <w:lang w:eastAsia="ko-KR"/>
        </w:rPr>
        <w:t xml:space="preserve">Observation 4. </w:t>
      </w:r>
      <w:r w:rsidRPr="00B10545">
        <w:rPr>
          <w:b/>
          <w:lang w:eastAsia="ko-KR"/>
        </w:rPr>
        <w:t>Considering SL CA enhancements, it can be prioritized to reuse the LTE CA design as much as possible, but the NR V2X CA should not be designed to cause performance degradation to the NR V2X feature.</w:t>
      </w:r>
    </w:p>
    <w:p w14:paraId="738BD718" w14:textId="39C17788" w:rsidR="00B10545" w:rsidRDefault="00945F08" w:rsidP="00945F08">
      <w:pPr>
        <w:jc w:val="both"/>
        <w:rPr>
          <w:b/>
          <w:lang w:eastAsia="ko-KR"/>
        </w:rPr>
      </w:pPr>
      <w:r>
        <w:rPr>
          <w:b/>
          <w:lang w:eastAsia="ko-KR"/>
        </w:rPr>
        <w:t xml:space="preserve">Proposal 4. </w:t>
      </w:r>
      <w:r w:rsidRPr="00945F08">
        <w:rPr>
          <w:b/>
          <w:lang w:eastAsia="ko-KR"/>
        </w:rPr>
        <w:t>RAN2 needs to check whether there are features that can cause the performance degradation of NR V2X communication when the NR V2X features are</w:t>
      </w:r>
      <w:r>
        <w:rPr>
          <w:b/>
          <w:lang w:eastAsia="ko-KR"/>
        </w:rPr>
        <w:t xml:space="preserve"> applied in NR V2X CA.</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35128EF3" w:rsidR="001370B7" w:rsidRPr="003A080C" w:rsidRDefault="001370B7" w:rsidP="001370B7">
      <w:pPr>
        <w:jc w:val="both"/>
        <w:rPr>
          <w:lang w:eastAsia="ko-KR"/>
        </w:rPr>
      </w:pPr>
      <w:r w:rsidRPr="003A080C">
        <w:rPr>
          <w:lang w:eastAsia="ko-KR"/>
        </w:rPr>
        <w:t xml:space="preserve">This contribution </w:t>
      </w:r>
      <w:r w:rsidR="00FC5EDE">
        <w:rPr>
          <w:iCs/>
          <w:lang w:val="en-US"/>
        </w:rPr>
        <w:t>introduces our views on RAN2 aspects for SL-CA enhancements</w:t>
      </w:r>
      <w:r w:rsidRPr="003A080C">
        <w:rPr>
          <w:lang w:eastAsia="ko-KR"/>
        </w:rPr>
        <w:t>, which can be summarized as follows</w:t>
      </w:r>
      <w:r w:rsidR="008814EA">
        <w:rPr>
          <w:lang w:eastAsia="ko-KR"/>
        </w:rPr>
        <w:t>:</w:t>
      </w:r>
    </w:p>
    <w:p w14:paraId="69D7164B" w14:textId="77777777" w:rsidR="00945F08" w:rsidRPr="00FE1878" w:rsidRDefault="00945F08" w:rsidP="00945F08">
      <w:pPr>
        <w:jc w:val="both"/>
        <w:rPr>
          <w:b/>
          <w:lang w:eastAsia="ko-KR"/>
        </w:rPr>
      </w:pPr>
      <w:r w:rsidRPr="00FE1878">
        <w:rPr>
          <w:rFonts w:hint="eastAsia"/>
          <w:b/>
          <w:lang w:eastAsia="ko-KR"/>
        </w:rPr>
        <w:t>Observation</w:t>
      </w:r>
      <w:r>
        <w:rPr>
          <w:b/>
          <w:lang w:eastAsia="ko-KR"/>
        </w:rPr>
        <w:t xml:space="preserve"> </w:t>
      </w:r>
      <w:r w:rsidRPr="00FE1878">
        <w:rPr>
          <w:b/>
          <w:lang w:eastAsia="ko-KR"/>
        </w:rPr>
        <w:t xml:space="preserve">1. </w:t>
      </w:r>
      <w:r>
        <w:rPr>
          <w:b/>
          <w:lang w:eastAsia="ko-KR"/>
        </w:rPr>
        <w:t xml:space="preserve">There is no reliability metric such as PPPR of LTE in NR V2X. </w:t>
      </w:r>
    </w:p>
    <w:p w14:paraId="7B7F1A40" w14:textId="77777777" w:rsidR="00945F08" w:rsidRDefault="00945F08" w:rsidP="00945F08">
      <w:pPr>
        <w:jc w:val="both"/>
        <w:rPr>
          <w:lang w:eastAsia="ko-KR"/>
        </w:rPr>
      </w:pPr>
      <w:r w:rsidRPr="00FE1878">
        <w:rPr>
          <w:b/>
          <w:lang w:eastAsia="ko-KR"/>
        </w:rPr>
        <w:t xml:space="preserve">Proposal 1. </w:t>
      </w:r>
      <w:r w:rsidRPr="009F3E85">
        <w:rPr>
          <w:b/>
          <w:lang w:eastAsia="ko-KR"/>
        </w:rPr>
        <w:t xml:space="preserve">RAN2 </w:t>
      </w:r>
      <w:r w:rsidRPr="009F3E85">
        <w:rPr>
          <w:rFonts w:hint="eastAsia"/>
          <w:b/>
          <w:lang w:eastAsia="ko-KR"/>
        </w:rPr>
        <w:t>should</w:t>
      </w:r>
      <w:r w:rsidRPr="009F3E85">
        <w:rPr>
          <w:b/>
          <w:lang w:eastAsia="ko-KR"/>
        </w:rPr>
        <w:t xml:space="preserve"> discuss whether to define a reliability metric (e.g., PPPR) such as LTE SL CA or existing another metric (e.g., </w:t>
      </w:r>
      <w:proofErr w:type="spellStart"/>
      <w:r w:rsidRPr="009F3E85">
        <w:rPr>
          <w:b/>
          <w:lang w:eastAsia="ko-KR"/>
        </w:rPr>
        <w:t>sidelink</w:t>
      </w:r>
      <w:proofErr w:type="spellEnd"/>
      <w:r w:rsidRPr="009F3E85">
        <w:rPr>
          <w:b/>
          <w:lang w:eastAsia="ko-KR"/>
        </w:rPr>
        <w:t xml:space="preserve"> priority, PQI and </w:t>
      </w:r>
      <w:proofErr w:type="spellStart"/>
      <w:r w:rsidRPr="009F3E85">
        <w:rPr>
          <w:b/>
          <w:lang w:eastAsia="ko-KR"/>
        </w:rPr>
        <w:t>etc</w:t>
      </w:r>
      <w:proofErr w:type="spellEnd"/>
      <w:r w:rsidRPr="009F3E85">
        <w:rPr>
          <w:b/>
          <w:lang w:eastAsia="ko-KR"/>
        </w:rPr>
        <w:t>) of NR V2X so that the UE can determine whether or not to perform packet duplication in NR V2X.</w:t>
      </w:r>
      <w:r>
        <w:rPr>
          <w:lang w:eastAsia="ko-KR"/>
        </w:rPr>
        <w:t xml:space="preserve"> </w:t>
      </w:r>
    </w:p>
    <w:p w14:paraId="6C1FEEDC" w14:textId="77777777" w:rsidR="00945F08" w:rsidRDefault="00945F08" w:rsidP="00945F08">
      <w:pPr>
        <w:jc w:val="both"/>
        <w:rPr>
          <w:b/>
          <w:lang w:eastAsia="ko-KR"/>
        </w:rPr>
      </w:pPr>
      <w:r>
        <w:rPr>
          <w:rFonts w:hint="eastAsia"/>
          <w:b/>
          <w:lang w:eastAsia="ko-KR"/>
        </w:rPr>
        <w:t>Observation 2. Carrier (re-)selection is based on CBR/priority in LTE SL CA.</w:t>
      </w:r>
    </w:p>
    <w:p w14:paraId="201B4E48" w14:textId="77777777" w:rsidR="00945F08" w:rsidRDefault="00945F08" w:rsidP="00945F08">
      <w:pPr>
        <w:jc w:val="both"/>
        <w:rPr>
          <w:b/>
          <w:lang w:eastAsia="ko-KR"/>
        </w:rPr>
      </w:pPr>
      <w:r w:rsidRPr="00752FF7">
        <w:rPr>
          <w:b/>
          <w:lang w:eastAsia="ko-KR"/>
        </w:rPr>
        <w:t xml:space="preserve">Proposal 2. </w:t>
      </w:r>
      <w:r w:rsidRPr="0044506C">
        <w:rPr>
          <w:b/>
          <w:lang w:eastAsia="ko-KR"/>
        </w:rPr>
        <w:t>In SL CA enhancements, CBR</w:t>
      </w:r>
      <w:r>
        <w:rPr>
          <w:b/>
          <w:lang w:eastAsia="ko-KR"/>
        </w:rPr>
        <w:t>/priority</w:t>
      </w:r>
      <w:r w:rsidRPr="0044506C">
        <w:rPr>
          <w:b/>
          <w:lang w:eastAsia="ko-KR"/>
        </w:rPr>
        <w:t>-based carrier (re-)selection triggering procedure can be reused as in LTE SL CA.</w:t>
      </w:r>
    </w:p>
    <w:p w14:paraId="5296EA69" w14:textId="77777777" w:rsidR="00945F08" w:rsidRPr="00752FF7" w:rsidRDefault="00945F08" w:rsidP="00945F08">
      <w:pPr>
        <w:jc w:val="both"/>
        <w:rPr>
          <w:b/>
          <w:lang w:eastAsia="ko-KR"/>
        </w:rPr>
      </w:pPr>
      <w:r w:rsidRPr="00752FF7">
        <w:rPr>
          <w:b/>
          <w:lang w:eastAsia="ko-KR"/>
        </w:rPr>
        <w:t xml:space="preserve">Observation </w:t>
      </w:r>
      <w:r>
        <w:rPr>
          <w:b/>
          <w:lang w:eastAsia="ko-KR"/>
        </w:rPr>
        <w:t>3</w:t>
      </w:r>
      <w:r w:rsidRPr="00752FF7">
        <w:rPr>
          <w:b/>
          <w:lang w:eastAsia="ko-KR"/>
        </w:rPr>
        <w:t xml:space="preserve">. </w:t>
      </w:r>
      <w:r w:rsidRPr="0044506C">
        <w:rPr>
          <w:b/>
          <w:lang w:eastAsia="ko-KR"/>
        </w:rPr>
        <w:t xml:space="preserve">The unicast </w:t>
      </w:r>
      <w:r>
        <w:rPr>
          <w:b/>
          <w:lang w:eastAsia="ko-KR"/>
        </w:rPr>
        <w:t>features (i.e., SL RLF, PC5 RRC Reconfiguration)</w:t>
      </w:r>
      <w:r w:rsidRPr="0044506C">
        <w:rPr>
          <w:b/>
          <w:lang w:eastAsia="ko-KR"/>
        </w:rPr>
        <w:t xml:space="preserve">, which </w:t>
      </w:r>
      <w:r>
        <w:rPr>
          <w:b/>
          <w:lang w:eastAsia="ko-KR"/>
        </w:rPr>
        <w:t xml:space="preserve">were </w:t>
      </w:r>
      <w:r w:rsidRPr="0044506C">
        <w:rPr>
          <w:b/>
          <w:lang w:eastAsia="ko-KR"/>
        </w:rPr>
        <w:t xml:space="preserve">not supported in LTE V2X, </w:t>
      </w:r>
      <w:r>
        <w:rPr>
          <w:b/>
          <w:lang w:eastAsia="ko-KR"/>
        </w:rPr>
        <w:t>were</w:t>
      </w:r>
      <w:r w:rsidRPr="0044506C">
        <w:rPr>
          <w:b/>
          <w:lang w:eastAsia="ko-KR"/>
        </w:rPr>
        <w:t xml:space="preserve"> newly introduced in NR V2X.</w:t>
      </w:r>
    </w:p>
    <w:p w14:paraId="1C2BA415" w14:textId="073E9550" w:rsidR="00674897" w:rsidRDefault="00945F08" w:rsidP="00945F08">
      <w:pPr>
        <w:rPr>
          <w:b/>
          <w:lang w:eastAsia="ko-KR"/>
        </w:rPr>
      </w:pPr>
      <w:r>
        <w:rPr>
          <w:b/>
          <w:lang w:eastAsia="ko-KR"/>
        </w:rPr>
        <w:t xml:space="preserve">Proposal 3. RAN2 can check </w:t>
      </w:r>
      <w:r w:rsidRPr="0044506C">
        <w:rPr>
          <w:b/>
          <w:lang w:eastAsia="ko-KR"/>
        </w:rPr>
        <w:t>whether enhancements of carrier (re-)selection considering the NR V2X unicast feature introduced in NR V2X</w:t>
      </w:r>
      <w:r>
        <w:rPr>
          <w:b/>
          <w:lang w:eastAsia="ko-KR"/>
        </w:rPr>
        <w:t xml:space="preserve"> are necessary.</w:t>
      </w:r>
      <w:r w:rsidR="00D66286">
        <w:rPr>
          <w:b/>
          <w:lang w:eastAsia="ko-KR"/>
        </w:rPr>
        <w:t xml:space="preserve"> </w:t>
      </w:r>
    </w:p>
    <w:p w14:paraId="6ACFF9D6" w14:textId="77777777" w:rsidR="00945F08" w:rsidRDefault="00945F08" w:rsidP="00945F08">
      <w:pPr>
        <w:jc w:val="both"/>
        <w:rPr>
          <w:b/>
          <w:lang w:eastAsia="ko-KR"/>
        </w:rPr>
      </w:pPr>
      <w:r>
        <w:rPr>
          <w:rFonts w:hint="eastAsia"/>
          <w:b/>
          <w:lang w:eastAsia="ko-KR"/>
        </w:rPr>
        <w:t xml:space="preserve">Observation 4. </w:t>
      </w:r>
      <w:r w:rsidRPr="00B10545">
        <w:rPr>
          <w:b/>
          <w:lang w:eastAsia="ko-KR"/>
        </w:rPr>
        <w:t>Considering SL CA enhancements, it can be prioritized to reuse the LTE CA design as much as possible, but the NR V2X CA should not be designed to cause performance degradation to the NR V2X feature.</w:t>
      </w:r>
    </w:p>
    <w:p w14:paraId="06F2CE3F" w14:textId="47B0665A" w:rsidR="00945F08" w:rsidRPr="00400AD5" w:rsidRDefault="00945F08" w:rsidP="00945F08">
      <w:pPr>
        <w:rPr>
          <w:b/>
          <w:lang w:eastAsia="ko-KR"/>
        </w:rPr>
      </w:pPr>
      <w:r>
        <w:rPr>
          <w:b/>
          <w:lang w:eastAsia="ko-KR"/>
        </w:rPr>
        <w:lastRenderedPageBreak/>
        <w:t xml:space="preserve">Proposal 4. </w:t>
      </w:r>
      <w:r w:rsidRPr="00945F08">
        <w:rPr>
          <w:b/>
          <w:lang w:eastAsia="ko-KR"/>
        </w:rPr>
        <w:t>RAN2 needs to check whether there are features that can cause the performance degradation of NR V2X communication when the NR V2X features are</w:t>
      </w:r>
      <w:r>
        <w:rPr>
          <w:b/>
          <w:lang w:eastAsia="ko-KR"/>
        </w:rPr>
        <w:t xml:space="preserve"> applied in NR V2X CA.</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4482F67E" w14:textId="1CC70ED7" w:rsidR="00E455F7" w:rsidRPr="0036669A" w:rsidRDefault="00E455F7" w:rsidP="00E455F7">
      <w:pPr>
        <w:pStyle w:val="Reference"/>
        <w:keepLines w:val="0"/>
        <w:numPr>
          <w:ilvl w:val="0"/>
          <w:numId w:val="23"/>
        </w:numPr>
        <w:overflowPunct w:val="0"/>
        <w:autoSpaceDE w:val="0"/>
        <w:autoSpaceDN w:val="0"/>
        <w:adjustRightInd w:val="0"/>
        <w:spacing w:after="120"/>
        <w:jc w:val="both"/>
        <w:textAlignment w:val="baseline"/>
      </w:pPr>
      <w:bookmarkStart w:id="1" w:name="_Ref127456347"/>
      <w:r>
        <w:rPr>
          <w:rFonts w:cs="Arial"/>
        </w:rPr>
        <w:t>RP-230769 – Way forward on R18 SL-</w:t>
      </w:r>
      <w:proofErr w:type="spellStart"/>
      <w:r>
        <w:rPr>
          <w:rFonts w:cs="Arial"/>
        </w:rPr>
        <w:t>Evo</w:t>
      </w:r>
      <w:proofErr w:type="spellEnd"/>
      <w:r>
        <w:rPr>
          <w:rFonts w:cs="Arial"/>
        </w:rPr>
        <w:t xml:space="preserve"> WI Objectives</w:t>
      </w:r>
      <w:bookmarkEnd w:id="1"/>
      <w:r>
        <w:rPr>
          <w:rFonts w:cs="Arial"/>
        </w:rPr>
        <w:tab/>
        <w:t>OPPO</w:t>
      </w:r>
    </w:p>
    <w:p w14:paraId="32F3E8EB" w14:textId="17BEE34E" w:rsidR="00A97AC2" w:rsidRPr="00E455F7" w:rsidRDefault="00A97AC2" w:rsidP="006D0F7E">
      <w:pPr>
        <w:rPr>
          <w:lang w:eastAsia="ko-KR"/>
        </w:rPr>
      </w:pPr>
    </w:p>
    <w:sectPr w:rsidR="00A97AC2" w:rsidRPr="00E455F7"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250F7" w14:textId="77777777" w:rsidR="00AA008D" w:rsidRDefault="00AA008D">
      <w:pPr>
        <w:pStyle w:val="1"/>
      </w:pPr>
      <w:r>
        <w:separator/>
      </w:r>
    </w:p>
  </w:endnote>
  <w:endnote w:type="continuationSeparator" w:id="0">
    <w:p w14:paraId="46C7D726" w14:textId="77777777" w:rsidR="00AA008D" w:rsidRDefault="00AA008D">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2F0D5C" w:rsidRDefault="002F0D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2F0D5C" w:rsidRDefault="002F0D5C">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7EDD802A" w:rsidR="002F0D5C" w:rsidRDefault="002F0D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50E59">
      <w:rPr>
        <w:rStyle w:val="af1"/>
      </w:rPr>
      <w:t>3</w:t>
    </w:r>
    <w:r>
      <w:rPr>
        <w:rStyle w:val="af1"/>
      </w:rPr>
      <w:fldChar w:fldCharType="end"/>
    </w:r>
  </w:p>
  <w:p w14:paraId="31F58317" w14:textId="77777777" w:rsidR="002F0D5C" w:rsidRDefault="002F0D5C">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E0208" w14:textId="77777777" w:rsidR="00AA008D" w:rsidRDefault="00AA008D">
      <w:pPr>
        <w:pStyle w:val="1"/>
      </w:pPr>
      <w:r>
        <w:separator/>
      </w:r>
    </w:p>
  </w:footnote>
  <w:footnote w:type="continuationSeparator" w:id="0">
    <w:p w14:paraId="73E865E4" w14:textId="77777777" w:rsidR="00AA008D" w:rsidRDefault="00AA008D">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A10F33"/>
    <w:multiLevelType w:val="hybridMultilevel"/>
    <w:tmpl w:val="BAEC920C"/>
    <w:lvl w:ilvl="0" w:tplc="7242C258">
      <w:start w:val="1"/>
      <w:numFmt w:val="bullet"/>
      <w:lvlText w:val=""/>
      <w:lvlJc w:val="left"/>
      <w:pPr>
        <w:tabs>
          <w:tab w:val="num" w:pos="720"/>
        </w:tabs>
        <w:ind w:left="720" w:hanging="360"/>
      </w:pPr>
      <w:rPr>
        <w:rFonts w:ascii="Symbol" w:hAnsi="Symbol" w:hint="default"/>
      </w:rPr>
    </w:lvl>
    <w:lvl w:ilvl="1" w:tplc="4906F34C">
      <w:numFmt w:val="bullet"/>
      <w:lvlText w:val="o"/>
      <w:lvlJc w:val="left"/>
      <w:pPr>
        <w:tabs>
          <w:tab w:val="num" w:pos="1440"/>
        </w:tabs>
        <w:ind w:left="1440" w:hanging="360"/>
      </w:pPr>
      <w:rPr>
        <w:rFonts w:ascii="Courier New" w:hAnsi="Courier New" w:hint="default"/>
      </w:rPr>
    </w:lvl>
    <w:lvl w:ilvl="2" w:tplc="49F2251E" w:tentative="1">
      <w:start w:val="1"/>
      <w:numFmt w:val="bullet"/>
      <w:lvlText w:val=""/>
      <w:lvlJc w:val="left"/>
      <w:pPr>
        <w:tabs>
          <w:tab w:val="num" w:pos="2160"/>
        </w:tabs>
        <w:ind w:left="2160" w:hanging="360"/>
      </w:pPr>
      <w:rPr>
        <w:rFonts w:ascii="Symbol" w:hAnsi="Symbol" w:hint="default"/>
      </w:rPr>
    </w:lvl>
    <w:lvl w:ilvl="3" w:tplc="70B41946" w:tentative="1">
      <w:start w:val="1"/>
      <w:numFmt w:val="bullet"/>
      <w:lvlText w:val=""/>
      <w:lvlJc w:val="left"/>
      <w:pPr>
        <w:tabs>
          <w:tab w:val="num" w:pos="2880"/>
        </w:tabs>
        <w:ind w:left="2880" w:hanging="360"/>
      </w:pPr>
      <w:rPr>
        <w:rFonts w:ascii="Symbol" w:hAnsi="Symbol" w:hint="default"/>
      </w:rPr>
    </w:lvl>
    <w:lvl w:ilvl="4" w:tplc="ECA4FF96" w:tentative="1">
      <w:start w:val="1"/>
      <w:numFmt w:val="bullet"/>
      <w:lvlText w:val=""/>
      <w:lvlJc w:val="left"/>
      <w:pPr>
        <w:tabs>
          <w:tab w:val="num" w:pos="3600"/>
        </w:tabs>
        <w:ind w:left="3600" w:hanging="360"/>
      </w:pPr>
      <w:rPr>
        <w:rFonts w:ascii="Symbol" w:hAnsi="Symbol" w:hint="default"/>
      </w:rPr>
    </w:lvl>
    <w:lvl w:ilvl="5" w:tplc="AF469C70" w:tentative="1">
      <w:start w:val="1"/>
      <w:numFmt w:val="bullet"/>
      <w:lvlText w:val=""/>
      <w:lvlJc w:val="left"/>
      <w:pPr>
        <w:tabs>
          <w:tab w:val="num" w:pos="4320"/>
        </w:tabs>
        <w:ind w:left="4320" w:hanging="360"/>
      </w:pPr>
      <w:rPr>
        <w:rFonts w:ascii="Symbol" w:hAnsi="Symbol" w:hint="default"/>
      </w:rPr>
    </w:lvl>
    <w:lvl w:ilvl="6" w:tplc="DAC68640" w:tentative="1">
      <w:start w:val="1"/>
      <w:numFmt w:val="bullet"/>
      <w:lvlText w:val=""/>
      <w:lvlJc w:val="left"/>
      <w:pPr>
        <w:tabs>
          <w:tab w:val="num" w:pos="5040"/>
        </w:tabs>
        <w:ind w:left="5040" w:hanging="360"/>
      </w:pPr>
      <w:rPr>
        <w:rFonts w:ascii="Symbol" w:hAnsi="Symbol" w:hint="default"/>
      </w:rPr>
    </w:lvl>
    <w:lvl w:ilvl="7" w:tplc="A9C6A840" w:tentative="1">
      <w:start w:val="1"/>
      <w:numFmt w:val="bullet"/>
      <w:lvlText w:val=""/>
      <w:lvlJc w:val="left"/>
      <w:pPr>
        <w:tabs>
          <w:tab w:val="num" w:pos="5760"/>
        </w:tabs>
        <w:ind w:left="5760" w:hanging="360"/>
      </w:pPr>
      <w:rPr>
        <w:rFonts w:ascii="Symbol" w:hAnsi="Symbol" w:hint="default"/>
      </w:rPr>
    </w:lvl>
    <w:lvl w:ilvl="8" w:tplc="139E07F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1933F9E"/>
    <w:multiLevelType w:val="hybridMultilevel"/>
    <w:tmpl w:val="C1464D26"/>
    <w:lvl w:ilvl="0" w:tplc="09BE0E6E">
      <w:start w:val="1"/>
      <w:numFmt w:val="bullet"/>
      <w:lvlText w:val="•"/>
      <w:lvlJc w:val="left"/>
      <w:pPr>
        <w:tabs>
          <w:tab w:val="num" w:pos="720"/>
        </w:tabs>
        <w:ind w:left="720" w:hanging="360"/>
      </w:pPr>
      <w:rPr>
        <w:rFonts w:ascii="Arial" w:hAnsi="Arial" w:hint="default"/>
      </w:rPr>
    </w:lvl>
    <w:lvl w:ilvl="1" w:tplc="0AB2A656">
      <w:numFmt w:val="bullet"/>
      <w:lvlText w:val="o"/>
      <w:lvlJc w:val="left"/>
      <w:pPr>
        <w:tabs>
          <w:tab w:val="num" w:pos="1440"/>
        </w:tabs>
        <w:ind w:left="1440" w:hanging="360"/>
      </w:pPr>
      <w:rPr>
        <w:rFonts w:ascii="Courier New" w:hAnsi="Courier New" w:hint="default"/>
      </w:rPr>
    </w:lvl>
    <w:lvl w:ilvl="2" w:tplc="C4D24E6A" w:tentative="1">
      <w:start w:val="1"/>
      <w:numFmt w:val="bullet"/>
      <w:lvlText w:val="•"/>
      <w:lvlJc w:val="left"/>
      <w:pPr>
        <w:tabs>
          <w:tab w:val="num" w:pos="2160"/>
        </w:tabs>
        <w:ind w:left="2160" w:hanging="360"/>
      </w:pPr>
      <w:rPr>
        <w:rFonts w:ascii="Arial" w:hAnsi="Arial" w:hint="default"/>
      </w:rPr>
    </w:lvl>
    <w:lvl w:ilvl="3" w:tplc="A9F82082" w:tentative="1">
      <w:start w:val="1"/>
      <w:numFmt w:val="bullet"/>
      <w:lvlText w:val="•"/>
      <w:lvlJc w:val="left"/>
      <w:pPr>
        <w:tabs>
          <w:tab w:val="num" w:pos="2880"/>
        </w:tabs>
        <w:ind w:left="2880" w:hanging="360"/>
      </w:pPr>
      <w:rPr>
        <w:rFonts w:ascii="Arial" w:hAnsi="Arial" w:hint="default"/>
      </w:rPr>
    </w:lvl>
    <w:lvl w:ilvl="4" w:tplc="69FA01E0" w:tentative="1">
      <w:start w:val="1"/>
      <w:numFmt w:val="bullet"/>
      <w:lvlText w:val="•"/>
      <w:lvlJc w:val="left"/>
      <w:pPr>
        <w:tabs>
          <w:tab w:val="num" w:pos="3600"/>
        </w:tabs>
        <w:ind w:left="3600" w:hanging="360"/>
      </w:pPr>
      <w:rPr>
        <w:rFonts w:ascii="Arial" w:hAnsi="Arial" w:hint="default"/>
      </w:rPr>
    </w:lvl>
    <w:lvl w:ilvl="5" w:tplc="55DEAF8E" w:tentative="1">
      <w:start w:val="1"/>
      <w:numFmt w:val="bullet"/>
      <w:lvlText w:val="•"/>
      <w:lvlJc w:val="left"/>
      <w:pPr>
        <w:tabs>
          <w:tab w:val="num" w:pos="4320"/>
        </w:tabs>
        <w:ind w:left="4320" w:hanging="360"/>
      </w:pPr>
      <w:rPr>
        <w:rFonts w:ascii="Arial" w:hAnsi="Arial" w:hint="default"/>
      </w:rPr>
    </w:lvl>
    <w:lvl w:ilvl="6" w:tplc="7908AF3A" w:tentative="1">
      <w:start w:val="1"/>
      <w:numFmt w:val="bullet"/>
      <w:lvlText w:val="•"/>
      <w:lvlJc w:val="left"/>
      <w:pPr>
        <w:tabs>
          <w:tab w:val="num" w:pos="5040"/>
        </w:tabs>
        <w:ind w:left="5040" w:hanging="360"/>
      </w:pPr>
      <w:rPr>
        <w:rFonts w:ascii="Arial" w:hAnsi="Arial" w:hint="default"/>
      </w:rPr>
    </w:lvl>
    <w:lvl w:ilvl="7" w:tplc="B9D01216" w:tentative="1">
      <w:start w:val="1"/>
      <w:numFmt w:val="bullet"/>
      <w:lvlText w:val="•"/>
      <w:lvlJc w:val="left"/>
      <w:pPr>
        <w:tabs>
          <w:tab w:val="num" w:pos="5760"/>
        </w:tabs>
        <w:ind w:left="5760" w:hanging="360"/>
      </w:pPr>
      <w:rPr>
        <w:rFonts w:ascii="Arial" w:hAnsi="Arial" w:hint="default"/>
      </w:rPr>
    </w:lvl>
    <w:lvl w:ilvl="8" w:tplc="4F7EED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15"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16"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1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0"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823049"/>
    <w:multiLevelType w:val="hybridMultilevel"/>
    <w:tmpl w:val="6554E58C"/>
    <w:lvl w:ilvl="0" w:tplc="BE6EFBE0">
      <w:start w:val="3"/>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C900315"/>
    <w:multiLevelType w:val="hybridMultilevel"/>
    <w:tmpl w:val="DA7ECFA0"/>
    <w:lvl w:ilvl="0" w:tplc="A70874E2">
      <w:start w:val="1"/>
      <w:numFmt w:val="bullet"/>
      <w:lvlText w:val="o"/>
      <w:lvlJc w:val="left"/>
      <w:pPr>
        <w:tabs>
          <w:tab w:val="num" w:pos="720"/>
        </w:tabs>
        <w:ind w:left="720" w:hanging="360"/>
      </w:pPr>
      <w:rPr>
        <w:rFonts w:ascii="Courier New" w:hAnsi="Courier New" w:hint="default"/>
      </w:rPr>
    </w:lvl>
    <w:lvl w:ilvl="1" w:tplc="99A4CE38" w:tentative="1">
      <w:start w:val="1"/>
      <w:numFmt w:val="bullet"/>
      <w:lvlText w:val="o"/>
      <w:lvlJc w:val="left"/>
      <w:pPr>
        <w:tabs>
          <w:tab w:val="num" w:pos="1440"/>
        </w:tabs>
        <w:ind w:left="1440" w:hanging="360"/>
      </w:pPr>
      <w:rPr>
        <w:rFonts w:ascii="Courier New" w:hAnsi="Courier New" w:hint="default"/>
      </w:rPr>
    </w:lvl>
    <w:lvl w:ilvl="2" w:tplc="BC66176A" w:tentative="1">
      <w:start w:val="1"/>
      <w:numFmt w:val="bullet"/>
      <w:lvlText w:val="o"/>
      <w:lvlJc w:val="left"/>
      <w:pPr>
        <w:tabs>
          <w:tab w:val="num" w:pos="2160"/>
        </w:tabs>
        <w:ind w:left="2160" w:hanging="360"/>
      </w:pPr>
      <w:rPr>
        <w:rFonts w:ascii="Courier New" w:hAnsi="Courier New" w:hint="default"/>
      </w:rPr>
    </w:lvl>
    <w:lvl w:ilvl="3" w:tplc="C1EC137A" w:tentative="1">
      <w:start w:val="1"/>
      <w:numFmt w:val="bullet"/>
      <w:lvlText w:val="o"/>
      <w:lvlJc w:val="left"/>
      <w:pPr>
        <w:tabs>
          <w:tab w:val="num" w:pos="2880"/>
        </w:tabs>
        <w:ind w:left="2880" w:hanging="360"/>
      </w:pPr>
      <w:rPr>
        <w:rFonts w:ascii="Courier New" w:hAnsi="Courier New" w:hint="default"/>
      </w:rPr>
    </w:lvl>
    <w:lvl w:ilvl="4" w:tplc="B36CBE22" w:tentative="1">
      <w:start w:val="1"/>
      <w:numFmt w:val="bullet"/>
      <w:lvlText w:val="o"/>
      <w:lvlJc w:val="left"/>
      <w:pPr>
        <w:tabs>
          <w:tab w:val="num" w:pos="3600"/>
        </w:tabs>
        <w:ind w:left="3600" w:hanging="360"/>
      </w:pPr>
      <w:rPr>
        <w:rFonts w:ascii="Courier New" w:hAnsi="Courier New" w:hint="default"/>
      </w:rPr>
    </w:lvl>
    <w:lvl w:ilvl="5" w:tplc="AF664D4E" w:tentative="1">
      <w:start w:val="1"/>
      <w:numFmt w:val="bullet"/>
      <w:lvlText w:val="o"/>
      <w:lvlJc w:val="left"/>
      <w:pPr>
        <w:tabs>
          <w:tab w:val="num" w:pos="4320"/>
        </w:tabs>
        <w:ind w:left="4320" w:hanging="360"/>
      </w:pPr>
      <w:rPr>
        <w:rFonts w:ascii="Courier New" w:hAnsi="Courier New" w:hint="default"/>
      </w:rPr>
    </w:lvl>
    <w:lvl w:ilvl="6" w:tplc="038EB482" w:tentative="1">
      <w:start w:val="1"/>
      <w:numFmt w:val="bullet"/>
      <w:lvlText w:val="o"/>
      <w:lvlJc w:val="left"/>
      <w:pPr>
        <w:tabs>
          <w:tab w:val="num" w:pos="5040"/>
        </w:tabs>
        <w:ind w:left="5040" w:hanging="360"/>
      </w:pPr>
      <w:rPr>
        <w:rFonts w:ascii="Courier New" w:hAnsi="Courier New" w:hint="default"/>
      </w:rPr>
    </w:lvl>
    <w:lvl w:ilvl="7" w:tplc="581EFA34" w:tentative="1">
      <w:start w:val="1"/>
      <w:numFmt w:val="bullet"/>
      <w:lvlText w:val="o"/>
      <w:lvlJc w:val="left"/>
      <w:pPr>
        <w:tabs>
          <w:tab w:val="num" w:pos="5760"/>
        </w:tabs>
        <w:ind w:left="5760" w:hanging="360"/>
      </w:pPr>
      <w:rPr>
        <w:rFonts w:ascii="Courier New" w:hAnsi="Courier New" w:hint="default"/>
      </w:rPr>
    </w:lvl>
    <w:lvl w:ilvl="8" w:tplc="40D8296A"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
  </w:num>
  <w:num w:numId="3">
    <w:abstractNumId w:val="11"/>
  </w:num>
  <w:num w:numId="4">
    <w:abstractNumId w:val="25"/>
  </w:num>
  <w:num w:numId="5">
    <w:abstractNumId w:val="12"/>
  </w:num>
  <w:num w:numId="6">
    <w:abstractNumId w:val="23"/>
  </w:num>
  <w:num w:numId="7">
    <w:abstractNumId w:val="7"/>
  </w:num>
  <w:num w:numId="8">
    <w:abstractNumId w:val="19"/>
  </w:num>
  <w:num w:numId="9">
    <w:abstractNumId w:val="21"/>
  </w:num>
  <w:num w:numId="10">
    <w:abstractNumId w:val="6"/>
  </w:num>
  <w:num w:numId="11">
    <w:abstractNumId w:val="3"/>
  </w:num>
  <w:num w:numId="12">
    <w:abstractNumId w:val="16"/>
  </w:num>
  <w:num w:numId="13">
    <w:abstractNumId w:val="17"/>
  </w:num>
  <w:num w:numId="14">
    <w:abstractNumId w:val="20"/>
  </w:num>
  <w:num w:numId="15">
    <w:abstractNumId w:val="14"/>
  </w:num>
  <w:num w:numId="16">
    <w:abstractNumId w:val="18"/>
  </w:num>
  <w:num w:numId="17">
    <w:abstractNumId w:val="15"/>
  </w:num>
  <w:num w:numId="18">
    <w:abstractNumId w:val="8"/>
  </w:num>
  <w:num w:numId="19">
    <w:abstractNumId w:val="0"/>
  </w:num>
  <w:num w:numId="20">
    <w:abstractNumId w:val="1"/>
  </w:num>
  <w:num w:numId="21">
    <w:abstractNumId w:val="9"/>
  </w:num>
  <w:num w:numId="22">
    <w:abstractNumId w:val="22"/>
  </w:num>
  <w:num w:numId="23">
    <w:abstractNumId w:val="13"/>
  </w:num>
  <w:num w:numId="24">
    <w:abstractNumId w:val="4"/>
  </w:num>
  <w:num w:numId="25">
    <w:abstractNumId w:val="5"/>
  </w:num>
  <w:num w:numId="26">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11C"/>
    <w:rsid w:val="00006320"/>
    <w:rsid w:val="00006619"/>
    <w:rsid w:val="00006759"/>
    <w:rsid w:val="00006764"/>
    <w:rsid w:val="00006864"/>
    <w:rsid w:val="00006DD5"/>
    <w:rsid w:val="00007D49"/>
    <w:rsid w:val="000101E6"/>
    <w:rsid w:val="000107D7"/>
    <w:rsid w:val="00010BDB"/>
    <w:rsid w:val="00010DFA"/>
    <w:rsid w:val="00010E68"/>
    <w:rsid w:val="000115EF"/>
    <w:rsid w:val="00011A28"/>
    <w:rsid w:val="0001208A"/>
    <w:rsid w:val="0001311A"/>
    <w:rsid w:val="00013346"/>
    <w:rsid w:val="000134DD"/>
    <w:rsid w:val="0001366B"/>
    <w:rsid w:val="00013814"/>
    <w:rsid w:val="00013EEB"/>
    <w:rsid w:val="00014846"/>
    <w:rsid w:val="000149D5"/>
    <w:rsid w:val="00014D07"/>
    <w:rsid w:val="00014E5A"/>
    <w:rsid w:val="0001508C"/>
    <w:rsid w:val="00015508"/>
    <w:rsid w:val="000158EA"/>
    <w:rsid w:val="00016367"/>
    <w:rsid w:val="0001763D"/>
    <w:rsid w:val="00017691"/>
    <w:rsid w:val="00017D04"/>
    <w:rsid w:val="00017FB9"/>
    <w:rsid w:val="00020372"/>
    <w:rsid w:val="0002069F"/>
    <w:rsid w:val="000208AD"/>
    <w:rsid w:val="00020FCF"/>
    <w:rsid w:val="000213F6"/>
    <w:rsid w:val="0002169E"/>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5ED"/>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7D5"/>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518"/>
    <w:rsid w:val="00054621"/>
    <w:rsid w:val="00054BB9"/>
    <w:rsid w:val="00055FBE"/>
    <w:rsid w:val="000560CD"/>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6058"/>
    <w:rsid w:val="0007702F"/>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573"/>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8"/>
    <w:rsid w:val="000A64AB"/>
    <w:rsid w:val="000A651A"/>
    <w:rsid w:val="000A70C1"/>
    <w:rsid w:val="000A782C"/>
    <w:rsid w:val="000A7958"/>
    <w:rsid w:val="000A7A30"/>
    <w:rsid w:val="000A7CDA"/>
    <w:rsid w:val="000A7D05"/>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39D"/>
    <w:rsid w:val="000C43D2"/>
    <w:rsid w:val="000C48DF"/>
    <w:rsid w:val="000C4B16"/>
    <w:rsid w:val="000C4BDD"/>
    <w:rsid w:val="000C51B3"/>
    <w:rsid w:val="000C5CE9"/>
    <w:rsid w:val="000C661C"/>
    <w:rsid w:val="000C6642"/>
    <w:rsid w:val="000C67C5"/>
    <w:rsid w:val="000C6DD4"/>
    <w:rsid w:val="000C6E70"/>
    <w:rsid w:val="000C7119"/>
    <w:rsid w:val="000C73EF"/>
    <w:rsid w:val="000C75EE"/>
    <w:rsid w:val="000D0027"/>
    <w:rsid w:val="000D07FD"/>
    <w:rsid w:val="000D0A68"/>
    <w:rsid w:val="000D1E30"/>
    <w:rsid w:val="000D2C26"/>
    <w:rsid w:val="000D2DFD"/>
    <w:rsid w:val="000D3454"/>
    <w:rsid w:val="000D356A"/>
    <w:rsid w:val="000D356E"/>
    <w:rsid w:val="000D3D8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65D"/>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55C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4AE"/>
    <w:rsid w:val="001028F6"/>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55E"/>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310"/>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E10"/>
    <w:rsid w:val="00147203"/>
    <w:rsid w:val="00147849"/>
    <w:rsid w:val="00147E69"/>
    <w:rsid w:val="001500B3"/>
    <w:rsid w:val="00150123"/>
    <w:rsid w:val="001503F1"/>
    <w:rsid w:val="001506BE"/>
    <w:rsid w:val="0015089F"/>
    <w:rsid w:val="00150E59"/>
    <w:rsid w:val="00151CF2"/>
    <w:rsid w:val="00152212"/>
    <w:rsid w:val="0015265C"/>
    <w:rsid w:val="00152B71"/>
    <w:rsid w:val="00152F37"/>
    <w:rsid w:val="0015301E"/>
    <w:rsid w:val="00153409"/>
    <w:rsid w:val="0015343A"/>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6FB"/>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B14"/>
    <w:rsid w:val="00192CEB"/>
    <w:rsid w:val="00192E59"/>
    <w:rsid w:val="00192FE3"/>
    <w:rsid w:val="001931CB"/>
    <w:rsid w:val="00193A6E"/>
    <w:rsid w:val="00193C48"/>
    <w:rsid w:val="00193D8E"/>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69E"/>
    <w:rsid w:val="001A7BB3"/>
    <w:rsid w:val="001A7D7A"/>
    <w:rsid w:val="001A7FAF"/>
    <w:rsid w:val="001B058F"/>
    <w:rsid w:val="001B062F"/>
    <w:rsid w:val="001B0865"/>
    <w:rsid w:val="001B1185"/>
    <w:rsid w:val="001B2018"/>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CEA"/>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18FA"/>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A4"/>
    <w:rsid w:val="001F7403"/>
    <w:rsid w:val="001F78B6"/>
    <w:rsid w:val="0020033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87"/>
    <w:rsid w:val="0021187B"/>
    <w:rsid w:val="00211C3F"/>
    <w:rsid w:val="00212053"/>
    <w:rsid w:val="00212730"/>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37E54"/>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664"/>
    <w:rsid w:val="00245F62"/>
    <w:rsid w:val="00246C12"/>
    <w:rsid w:val="00246E73"/>
    <w:rsid w:val="0024735B"/>
    <w:rsid w:val="002477CB"/>
    <w:rsid w:val="0024793C"/>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B5"/>
    <w:rsid w:val="00254BF2"/>
    <w:rsid w:val="00255477"/>
    <w:rsid w:val="002555CA"/>
    <w:rsid w:val="00255CC1"/>
    <w:rsid w:val="00255EC2"/>
    <w:rsid w:val="002561C6"/>
    <w:rsid w:val="00256758"/>
    <w:rsid w:val="00256D06"/>
    <w:rsid w:val="00257711"/>
    <w:rsid w:val="002578A7"/>
    <w:rsid w:val="00257AE3"/>
    <w:rsid w:val="00257E62"/>
    <w:rsid w:val="0026010C"/>
    <w:rsid w:val="00260BD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89A"/>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B7C"/>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0E6"/>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70E5"/>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1151"/>
    <w:rsid w:val="002E128A"/>
    <w:rsid w:val="002E2F9D"/>
    <w:rsid w:val="002E3753"/>
    <w:rsid w:val="002E39A4"/>
    <w:rsid w:val="002E3B89"/>
    <w:rsid w:val="002E487F"/>
    <w:rsid w:val="002E4DF1"/>
    <w:rsid w:val="002E4E3B"/>
    <w:rsid w:val="002E554F"/>
    <w:rsid w:val="002E5568"/>
    <w:rsid w:val="002E574F"/>
    <w:rsid w:val="002E590F"/>
    <w:rsid w:val="002E5DB7"/>
    <w:rsid w:val="002E6A8F"/>
    <w:rsid w:val="002E71FB"/>
    <w:rsid w:val="002E7D3E"/>
    <w:rsid w:val="002E7DD8"/>
    <w:rsid w:val="002F01F7"/>
    <w:rsid w:val="002F073E"/>
    <w:rsid w:val="002F0747"/>
    <w:rsid w:val="002F0D5C"/>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5C12"/>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B1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C96"/>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863"/>
    <w:rsid w:val="00370D03"/>
    <w:rsid w:val="00371357"/>
    <w:rsid w:val="003723FB"/>
    <w:rsid w:val="00372D10"/>
    <w:rsid w:val="0037324A"/>
    <w:rsid w:val="0037386B"/>
    <w:rsid w:val="003741BC"/>
    <w:rsid w:val="00374EBB"/>
    <w:rsid w:val="003756C3"/>
    <w:rsid w:val="00375733"/>
    <w:rsid w:val="00375F8B"/>
    <w:rsid w:val="00376165"/>
    <w:rsid w:val="00376407"/>
    <w:rsid w:val="00376933"/>
    <w:rsid w:val="0037715B"/>
    <w:rsid w:val="003777A3"/>
    <w:rsid w:val="00380305"/>
    <w:rsid w:val="0038051E"/>
    <w:rsid w:val="00380D82"/>
    <w:rsid w:val="00382342"/>
    <w:rsid w:val="00382DFF"/>
    <w:rsid w:val="00383114"/>
    <w:rsid w:val="00383CBC"/>
    <w:rsid w:val="003844A1"/>
    <w:rsid w:val="00384EDF"/>
    <w:rsid w:val="003852A2"/>
    <w:rsid w:val="0038534B"/>
    <w:rsid w:val="00386025"/>
    <w:rsid w:val="00386237"/>
    <w:rsid w:val="00386BED"/>
    <w:rsid w:val="00386E62"/>
    <w:rsid w:val="003872D9"/>
    <w:rsid w:val="0038787D"/>
    <w:rsid w:val="003878CD"/>
    <w:rsid w:val="00387A9B"/>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80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4DE"/>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394"/>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610"/>
    <w:rsid w:val="003E573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C21"/>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3DDE"/>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3EDC"/>
    <w:rsid w:val="004340DB"/>
    <w:rsid w:val="0043434F"/>
    <w:rsid w:val="004343D5"/>
    <w:rsid w:val="00435889"/>
    <w:rsid w:val="00436495"/>
    <w:rsid w:val="0043783C"/>
    <w:rsid w:val="00440140"/>
    <w:rsid w:val="00440329"/>
    <w:rsid w:val="004413F0"/>
    <w:rsid w:val="004416C2"/>
    <w:rsid w:val="00441AA4"/>
    <w:rsid w:val="00442229"/>
    <w:rsid w:val="00442768"/>
    <w:rsid w:val="00442D5B"/>
    <w:rsid w:val="0044399D"/>
    <w:rsid w:val="00443B5A"/>
    <w:rsid w:val="004442CC"/>
    <w:rsid w:val="0044434E"/>
    <w:rsid w:val="004446D1"/>
    <w:rsid w:val="0044506C"/>
    <w:rsid w:val="0044522F"/>
    <w:rsid w:val="004452D6"/>
    <w:rsid w:val="00445653"/>
    <w:rsid w:val="00445C73"/>
    <w:rsid w:val="00445DA1"/>
    <w:rsid w:val="00445F52"/>
    <w:rsid w:val="00446836"/>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420"/>
    <w:rsid w:val="00461E10"/>
    <w:rsid w:val="00461E94"/>
    <w:rsid w:val="00462860"/>
    <w:rsid w:val="00462A6F"/>
    <w:rsid w:val="00463180"/>
    <w:rsid w:val="004632BC"/>
    <w:rsid w:val="004635A8"/>
    <w:rsid w:val="004636E4"/>
    <w:rsid w:val="0046380A"/>
    <w:rsid w:val="00463884"/>
    <w:rsid w:val="004639F6"/>
    <w:rsid w:val="0046459C"/>
    <w:rsid w:val="00464BD5"/>
    <w:rsid w:val="00464CA6"/>
    <w:rsid w:val="0046539A"/>
    <w:rsid w:val="00465A0B"/>
    <w:rsid w:val="004667D9"/>
    <w:rsid w:val="00466DCC"/>
    <w:rsid w:val="0046721E"/>
    <w:rsid w:val="00470949"/>
    <w:rsid w:val="0047156E"/>
    <w:rsid w:val="00471601"/>
    <w:rsid w:val="0047167F"/>
    <w:rsid w:val="00471D70"/>
    <w:rsid w:val="00471F5B"/>
    <w:rsid w:val="00471FE8"/>
    <w:rsid w:val="004726B1"/>
    <w:rsid w:val="00472C96"/>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51B9"/>
    <w:rsid w:val="004865D5"/>
    <w:rsid w:val="00490006"/>
    <w:rsid w:val="0049044C"/>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628"/>
    <w:rsid w:val="004979E0"/>
    <w:rsid w:val="00497BE3"/>
    <w:rsid w:val="004A038F"/>
    <w:rsid w:val="004A070C"/>
    <w:rsid w:val="004A0820"/>
    <w:rsid w:val="004A0A88"/>
    <w:rsid w:val="004A1205"/>
    <w:rsid w:val="004A1FAC"/>
    <w:rsid w:val="004A2AD0"/>
    <w:rsid w:val="004A3F2D"/>
    <w:rsid w:val="004A3F9F"/>
    <w:rsid w:val="004A4547"/>
    <w:rsid w:val="004A468D"/>
    <w:rsid w:val="004A4998"/>
    <w:rsid w:val="004A4DED"/>
    <w:rsid w:val="004A4DEF"/>
    <w:rsid w:val="004A5092"/>
    <w:rsid w:val="004A543A"/>
    <w:rsid w:val="004A5954"/>
    <w:rsid w:val="004A5A88"/>
    <w:rsid w:val="004A5C11"/>
    <w:rsid w:val="004A5E1D"/>
    <w:rsid w:val="004A6164"/>
    <w:rsid w:val="004B0285"/>
    <w:rsid w:val="004B02A4"/>
    <w:rsid w:val="004B0821"/>
    <w:rsid w:val="004B1144"/>
    <w:rsid w:val="004B14E9"/>
    <w:rsid w:val="004B17AA"/>
    <w:rsid w:val="004B17D3"/>
    <w:rsid w:val="004B2036"/>
    <w:rsid w:val="004B22A0"/>
    <w:rsid w:val="004B29CC"/>
    <w:rsid w:val="004B29FA"/>
    <w:rsid w:val="004B2C47"/>
    <w:rsid w:val="004B30E2"/>
    <w:rsid w:val="004B3475"/>
    <w:rsid w:val="004B3825"/>
    <w:rsid w:val="004B3DE5"/>
    <w:rsid w:val="004B41B5"/>
    <w:rsid w:val="004B4438"/>
    <w:rsid w:val="004B45B8"/>
    <w:rsid w:val="004B5501"/>
    <w:rsid w:val="004B59CC"/>
    <w:rsid w:val="004B5E86"/>
    <w:rsid w:val="004B5EBD"/>
    <w:rsid w:val="004B6723"/>
    <w:rsid w:val="004B70FA"/>
    <w:rsid w:val="004B74F5"/>
    <w:rsid w:val="004B7759"/>
    <w:rsid w:val="004B7D2B"/>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4B9"/>
    <w:rsid w:val="0056071C"/>
    <w:rsid w:val="00560C55"/>
    <w:rsid w:val="00560EAD"/>
    <w:rsid w:val="00560F9F"/>
    <w:rsid w:val="005615C2"/>
    <w:rsid w:val="00561744"/>
    <w:rsid w:val="005619DD"/>
    <w:rsid w:val="00561AE8"/>
    <w:rsid w:val="00561D3D"/>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C81"/>
    <w:rsid w:val="00576E75"/>
    <w:rsid w:val="00576F82"/>
    <w:rsid w:val="00577B6C"/>
    <w:rsid w:val="005804B5"/>
    <w:rsid w:val="005808FB"/>
    <w:rsid w:val="0058096E"/>
    <w:rsid w:val="00580982"/>
    <w:rsid w:val="00580CA9"/>
    <w:rsid w:val="0058102B"/>
    <w:rsid w:val="005811C4"/>
    <w:rsid w:val="00581316"/>
    <w:rsid w:val="00581337"/>
    <w:rsid w:val="005814BA"/>
    <w:rsid w:val="00581569"/>
    <w:rsid w:val="005816CE"/>
    <w:rsid w:val="00581836"/>
    <w:rsid w:val="00581CF5"/>
    <w:rsid w:val="00582667"/>
    <w:rsid w:val="00582C43"/>
    <w:rsid w:val="005833AE"/>
    <w:rsid w:val="00583C02"/>
    <w:rsid w:val="00583C19"/>
    <w:rsid w:val="00583F42"/>
    <w:rsid w:val="005841DE"/>
    <w:rsid w:val="00584532"/>
    <w:rsid w:val="005855D6"/>
    <w:rsid w:val="00585756"/>
    <w:rsid w:val="00585B8E"/>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6CF"/>
    <w:rsid w:val="005C4965"/>
    <w:rsid w:val="005C4EEE"/>
    <w:rsid w:val="005C51D4"/>
    <w:rsid w:val="005C52E4"/>
    <w:rsid w:val="005C53F1"/>
    <w:rsid w:val="005C5D08"/>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3EC"/>
    <w:rsid w:val="005D2DF6"/>
    <w:rsid w:val="005D3037"/>
    <w:rsid w:val="005D3184"/>
    <w:rsid w:val="005D3BFB"/>
    <w:rsid w:val="005D428B"/>
    <w:rsid w:val="005D4296"/>
    <w:rsid w:val="005D43E0"/>
    <w:rsid w:val="005D45AA"/>
    <w:rsid w:val="005D48D3"/>
    <w:rsid w:val="005D4AB5"/>
    <w:rsid w:val="005D4DD1"/>
    <w:rsid w:val="005D5B85"/>
    <w:rsid w:val="005D5F58"/>
    <w:rsid w:val="005D5FEB"/>
    <w:rsid w:val="005D6100"/>
    <w:rsid w:val="005D68EA"/>
    <w:rsid w:val="005D6903"/>
    <w:rsid w:val="005D6F8C"/>
    <w:rsid w:val="005D7446"/>
    <w:rsid w:val="005D76AD"/>
    <w:rsid w:val="005D77A9"/>
    <w:rsid w:val="005D7ABC"/>
    <w:rsid w:val="005E00B5"/>
    <w:rsid w:val="005E07BF"/>
    <w:rsid w:val="005E0C74"/>
    <w:rsid w:val="005E0D29"/>
    <w:rsid w:val="005E1287"/>
    <w:rsid w:val="005E1846"/>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AEE"/>
    <w:rsid w:val="005F5BB8"/>
    <w:rsid w:val="005F5DEF"/>
    <w:rsid w:val="005F6A95"/>
    <w:rsid w:val="005F7217"/>
    <w:rsid w:val="005F7363"/>
    <w:rsid w:val="006002A5"/>
    <w:rsid w:val="006004F5"/>
    <w:rsid w:val="00600A57"/>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512"/>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78B"/>
    <w:rsid w:val="00634881"/>
    <w:rsid w:val="006368F3"/>
    <w:rsid w:val="00636ED3"/>
    <w:rsid w:val="00636F26"/>
    <w:rsid w:val="006378ED"/>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031"/>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4897"/>
    <w:rsid w:val="00674A9E"/>
    <w:rsid w:val="00675092"/>
    <w:rsid w:val="006755CD"/>
    <w:rsid w:val="006757E1"/>
    <w:rsid w:val="006759AD"/>
    <w:rsid w:val="0067603A"/>
    <w:rsid w:val="006764B8"/>
    <w:rsid w:val="00676A7B"/>
    <w:rsid w:val="00676F9D"/>
    <w:rsid w:val="006773BD"/>
    <w:rsid w:val="00677703"/>
    <w:rsid w:val="00677C25"/>
    <w:rsid w:val="00677F8A"/>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79B"/>
    <w:rsid w:val="006B7BF7"/>
    <w:rsid w:val="006C10CB"/>
    <w:rsid w:val="006C12E9"/>
    <w:rsid w:val="006C146C"/>
    <w:rsid w:val="006C18E6"/>
    <w:rsid w:val="006C2399"/>
    <w:rsid w:val="006C2AC5"/>
    <w:rsid w:val="006C49EE"/>
    <w:rsid w:val="006C4F19"/>
    <w:rsid w:val="006C5112"/>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18D"/>
    <w:rsid w:val="006F5512"/>
    <w:rsid w:val="006F5526"/>
    <w:rsid w:val="006F59D6"/>
    <w:rsid w:val="006F5E87"/>
    <w:rsid w:val="006F6FFF"/>
    <w:rsid w:val="006F7671"/>
    <w:rsid w:val="006F77F5"/>
    <w:rsid w:val="006F7B50"/>
    <w:rsid w:val="006F7E8F"/>
    <w:rsid w:val="0070003B"/>
    <w:rsid w:val="00700048"/>
    <w:rsid w:val="00701C9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3ED0"/>
    <w:rsid w:val="0071409D"/>
    <w:rsid w:val="00714545"/>
    <w:rsid w:val="007149D0"/>
    <w:rsid w:val="00715410"/>
    <w:rsid w:val="007156E4"/>
    <w:rsid w:val="00715703"/>
    <w:rsid w:val="00715B44"/>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5EE"/>
    <w:rsid w:val="00750822"/>
    <w:rsid w:val="0075116B"/>
    <w:rsid w:val="00751742"/>
    <w:rsid w:val="00752A22"/>
    <w:rsid w:val="00752AB8"/>
    <w:rsid w:val="00752FF7"/>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04D"/>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2B6"/>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2B6"/>
    <w:rsid w:val="007B2331"/>
    <w:rsid w:val="007B26F1"/>
    <w:rsid w:val="007B27C7"/>
    <w:rsid w:val="007B2A2D"/>
    <w:rsid w:val="007B2B3D"/>
    <w:rsid w:val="007B2B67"/>
    <w:rsid w:val="007B2D8A"/>
    <w:rsid w:val="007B34B7"/>
    <w:rsid w:val="007B36C8"/>
    <w:rsid w:val="007B393D"/>
    <w:rsid w:val="007B3969"/>
    <w:rsid w:val="007B3C36"/>
    <w:rsid w:val="007B47B6"/>
    <w:rsid w:val="007B5658"/>
    <w:rsid w:val="007B58DC"/>
    <w:rsid w:val="007B6624"/>
    <w:rsid w:val="007B67E9"/>
    <w:rsid w:val="007B6C2D"/>
    <w:rsid w:val="007B702E"/>
    <w:rsid w:val="007B703F"/>
    <w:rsid w:val="007B7187"/>
    <w:rsid w:val="007B71E9"/>
    <w:rsid w:val="007B74EE"/>
    <w:rsid w:val="007B7B21"/>
    <w:rsid w:val="007B7BF4"/>
    <w:rsid w:val="007C0189"/>
    <w:rsid w:val="007C04C7"/>
    <w:rsid w:val="007C07AF"/>
    <w:rsid w:val="007C07B7"/>
    <w:rsid w:val="007C0808"/>
    <w:rsid w:val="007C0A7D"/>
    <w:rsid w:val="007C0EFB"/>
    <w:rsid w:val="007C1747"/>
    <w:rsid w:val="007C185B"/>
    <w:rsid w:val="007C18A6"/>
    <w:rsid w:val="007C1CD7"/>
    <w:rsid w:val="007C1DFB"/>
    <w:rsid w:val="007C1EB2"/>
    <w:rsid w:val="007C2061"/>
    <w:rsid w:val="007C2248"/>
    <w:rsid w:val="007C2AD7"/>
    <w:rsid w:val="007C3036"/>
    <w:rsid w:val="007C3339"/>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E9"/>
    <w:rsid w:val="007D3CFF"/>
    <w:rsid w:val="007D41B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4518"/>
    <w:rsid w:val="00804812"/>
    <w:rsid w:val="00805788"/>
    <w:rsid w:val="008059BC"/>
    <w:rsid w:val="00805A20"/>
    <w:rsid w:val="00805E13"/>
    <w:rsid w:val="00806A5B"/>
    <w:rsid w:val="00807701"/>
    <w:rsid w:val="008102D2"/>
    <w:rsid w:val="00810477"/>
    <w:rsid w:val="00810671"/>
    <w:rsid w:val="00810F68"/>
    <w:rsid w:val="00810FEA"/>
    <w:rsid w:val="008110B0"/>
    <w:rsid w:val="008118C1"/>
    <w:rsid w:val="00811D0A"/>
    <w:rsid w:val="00812418"/>
    <w:rsid w:val="008125AB"/>
    <w:rsid w:val="008127A9"/>
    <w:rsid w:val="00812842"/>
    <w:rsid w:val="008139DC"/>
    <w:rsid w:val="00813D34"/>
    <w:rsid w:val="00813E33"/>
    <w:rsid w:val="00813ECB"/>
    <w:rsid w:val="0081469F"/>
    <w:rsid w:val="00815076"/>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01F"/>
    <w:rsid w:val="00831283"/>
    <w:rsid w:val="00831472"/>
    <w:rsid w:val="00831C2C"/>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D35"/>
    <w:rsid w:val="00845754"/>
    <w:rsid w:val="00845B60"/>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2D72"/>
    <w:rsid w:val="0085315E"/>
    <w:rsid w:val="00853F65"/>
    <w:rsid w:val="00853FEB"/>
    <w:rsid w:val="0085453D"/>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66A"/>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59C"/>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009"/>
    <w:rsid w:val="008F06D0"/>
    <w:rsid w:val="008F0F88"/>
    <w:rsid w:val="008F13E2"/>
    <w:rsid w:val="008F1900"/>
    <w:rsid w:val="008F1C92"/>
    <w:rsid w:val="008F2342"/>
    <w:rsid w:val="008F36F3"/>
    <w:rsid w:val="008F3A42"/>
    <w:rsid w:val="008F40A2"/>
    <w:rsid w:val="008F4100"/>
    <w:rsid w:val="008F45C3"/>
    <w:rsid w:val="008F486D"/>
    <w:rsid w:val="008F49BF"/>
    <w:rsid w:val="008F4F11"/>
    <w:rsid w:val="008F5821"/>
    <w:rsid w:val="008F5EF3"/>
    <w:rsid w:val="008F6003"/>
    <w:rsid w:val="008F67D8"/>
    <w:rsid w:val="008F6B5F"/>
    <w:rsid w:val="008F71A8"/>
    <w:rsid w:val="008F74E9"/>
    <w:rsid w:val="009014C4"/>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274D4"/>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768"/>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3E3"/>
    <w:rsid w:val="009458CE"/>
    <w:rsid w:val="00945BDC"/>
    <w:rsid w:val="00945F08"/>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27A5"/>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67A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1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B7FC5"/>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6C6B"/>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1C0"/>
    <w:rsid w:val="009D6472"/>
    <w:rsid w:val="009D6D9B"/>
    <w:rsid w:val="009D6EDD"/>
    <w:rsid w:val="009D750A"/>
    <w:rsid w:val="009D782E"/>
    <w:rsid w:val="009E0D77"/>
    <w:rsid w:val="009E13F9"/>
    <w:rsid w:val="009E1556"/>
    <w:rsid w:val="009E1DAE"/>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3E85"/>
    <w:rsid w:val="009F404E"/>
    <w:rsid w:val="009F4E06"/>
    <w:rsid w:val="009F509E"/>
    <w:rsid w:val="009F52F7"/>
    <w:rsid w:val="009F57CB"/>
    <w:rsid w:val="009F6F96"/>
    <w:rsid w:val="009F791D"/>
    <w:rsid w:val="009F7AC2"/>
    <w:rsid w:val="009F7E35"/>
    <w:rsid w:val="00A0085E"/>
    <w:rsid w:val="00A0088A"/>
    <w:rsid w:val="00A00A61"/>
    <w:rsid w:val="00A00C36"/>
    <w:rsid w:val="00A0212B"/>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08D"/>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1E1"/>
    <w:rsid w:val="00AA6278"/>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1D23"/>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339"/>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545"/>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78"/>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C38"/>
    <w:rsid w:val="00B56D21"/>
    <w:rsid w:val="00B56E5B"/>
    <w:rsid w:val="00B5778F"/>
    <w:rsid w:val="00B57A35"/>
    <w:rsid w:val="00B57C91"/>
    <w:rsid w:val="00B60186"/>
    <w:rsid w:val="00B6113A"/>
    <w:rsid w:val="00B612C1"/>
    <w:rsid w:val="00B613B4"/>
    <w:rsid w:val="00B6185E"/>
    <w:rsid w:val="00B61B22"/>
    <w:rsid w:val="00B61ED3"/>
    <w:rsid w:val="00B6245A"/>
    <w:rsid w:val="00B6271E"/>
    <w:rsid w:val="00B6294A"/>
    <w:rsid w:val="00B62B12"/>
    <w:rsid w:val="00B62C93"/>
    <w:rsid w:val="00B63139"/>
    <w:rsid w:val="00B634B9"/>
    <w:rsid w:val="00B6354B"/>
    <w:rsid w:val="00B636E8"/>
    <w:rsid w:val="00B637C5"/>
    <w:rsid w:val="00B639B7"/>
    <w:rsid w:val="00B63E20"/>
    <w:rsid w:val="00B6423A"/>
    <w:rsid w:val="00B64746"/>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02E"/>
    <w:rsid w:val="00BE2615"/>
    <w:rsid w:val="00BE2A6D"/>
    <w:rsid w:val="00BE404C"/>
    <w:rsid w:val="00BE4131"/>
    <w:rsid w:val="00BE4263"/>
    <w:rsid w:val="00BE4ECE"/>
    <w:rsid w:val="00BE5107"/>
    <w:rsid w:val="00BE5CCB"/>
    <w:rsid w:val="00BE5DBA"/>
    <w:rsid w:val="00BE5E31"/>
    <w:rsid w:val="00BE5E6F"/>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36E"/>
    <w:rsid w:val="00C05B39"/>
    <w:rsid w:val="00C0724C"/>
    <w:rsid w:val="00C10085"/>
    <w:rsid w:val="00C1043C"/>
    <w:rsid w:val="00C10E9A"/>
    <w:rsid w:val="00C11142"/>
    <w:rsid w:val="00C11BD3"/>
    <w:rsid w:val="00C122B6"/>
    <w:rsid w:val="00C128C1"/>
    <w:rsid w:val="00C12928"/>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000"/>
    <w:rsid w:val="00C61383"/>
    <w:rsid w:val="00C61ADB"/>
    <w:rsid w:val="00C61C8D"/>
    <w:rsid w:val="00C61E08"/>
    <w:rsid w:val="00C624E1"/>
    <w:rsid w:val="00C63335"/>
    <w:rsid w:val="00C64328"/>
    <w:rsid w:val="00C64504"/>
    <w:rsid w:val="00C64C41"/>
    <w:rsid w:val="00C64EF6"/>
    <w:rsid w:val="00C650D7"/>
    <w:rsid w:val="00C65479"/>
    <w:rsid w:val="00C65EDD"/>
    <w:rsid w:val="00C664D2"/>
    <w:rsid w:val="00C6696F"/>
    <w:rsid w:val="00C67024"/>
    <w:rsid w:val="00C670D5"/>
    <w:rsid w:val="00C671DB"/>
    <w:rsid w:val="00C6733F"/>
    <w:rsid w:val="00C67558"/>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766"/>
    <w:rsid w:val="00C80AB6"/>
    <w:rsid w:val="00C81712"/>
    <w:rsid w:val="00C81C72"/>
    <w:rsid w:val="00C821F5"/>
    <w:rsid w:val="00C8299A"/>
    <w:rsid w:val="00C830A5"/>
    <w:rsid w:val="00C8378F"/>
    <w:rsid w:val="00C837AD"/>
    <w:rsid w:val="00C83ADB"/>
    <w:rsid w:val="00C8429F"/>
    <w:rsid w:val="00C8473C"/>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2D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B90"/>
    <w:rsid w:val="00CC0D71"/>
    <w:rsid w:val="00CC0E97"/>
    <w:rsid w:val="00CC12CA"/>
    <w:rsid w:val="00CC1325"/>
    <w:rsid w:val="00CC1376"/>
    <w:rsid w:val="00CC15E6"/>
    <w:rsid w:val="00CC18E2"/>
    <w:rsid w:val="00CC19A0"/>
    <w:rsid w:val="00CC1A55"/>
    <w:rsid w:val="00CC2A8C"/>
    <w:rsid w:val="00CC3031"/>
    <w:rsid w:val="00CC3457"/>
    <w:rsid w:val="00CC3C1D"/>
    <w:rsid w:val="00CC3DC0"/>
    <w:rsid w:val="00CC4607"/>
    <w:rsid w:val="00CC4CF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E7823"/>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C41"/>
    <w:rsid w:val="00D17C81"/>
    <w:rsid w:val="00D20D35"/>
    <w:rsid w:val="00D2139C"/>
    <w:rsid w:val="00D21990"/>
    <w:rsid w:val="00D21EE7"/>
    <w:rsid w:val="00D2278B"/>
    <w:rsid w:val="00D232FE"/>
    <w:rsid w:val="00D244A4"/>
    <w:rsid w:val="00D25926"/>
    <w:rsid w:val="00D25DB8"/>
    <w:rsid w:val="00D25F01"/>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ABF"/>
    <w:rsid w:val="00D3638D"/>
    <w:rsid w:val="00D36B1C"/>
    <w:rsid w:val="00D36CB7"/>
    <w:rsid w:val="00D40079"/>
    <w:rsid w:val="00D40253"/>
    <w:rsid w:val="00D40DCB"/>
    <w:rsid w:val="00D41B6A"/>
    <w:rsid w:val="00D426A7"/>
    <w:rsid w:val="00D43699"/>
    <w:rsid w:val="00D43736"/>
    <w:rsid w:val="00D43803"/>
    <w:rsid w:val="00D442BD"/>
    <w:rsid w:val="00D4457A"/>
    <w:rsid w:val="00D447A4"/>
    <w:rsid w:val="00D4569B"/>
    <w:rsid w:val="00D45705"/>
    <w:rsid w:val="00D458F2"/>
    <w:rsid w:val="00D462BA"/>
    <w:rsid w:val="00D46344"/>
    <w:rsid w:val="00D466B4"/>
    <w:rsid w:val="00D467A2"/>
    <w:rsid w:val="00D46F06"/>
    <w:rsid w:val="00D478F1"/>
    <w:rsid w:val="00D47AA3"/>
    <w:rsid w:val="00D47D77"/>
    <w:rsid w:val="00D5011F"/>
    <w:rsid w:val="00D50C67"/>
    <w:rsid w:val="00D515CE"/>
    <w:rsid w:val="00D51D65"/>
    <w:rsid w:val="00D51E58"/>
    <w:rsid w:val="00D5215E"/>
    <w:rsid w:val="00D52239"/>
    <w:rsid w:val="00D52438"/>
    <w:rsid w:val="00D534D8"/>
    <w:rsid w:val="00D53618"/>
    <w:rsid w:val="00D53648"/>
    <w:rsid w:val="00D53C03"/>
    <w:rsid w:val="00D54078"/>
    <w:rsid w:val="00D548DF"/>
    <w:rsid w:val="00D54B49"/>
    <w:rsid w:val="00D5526B"/>
    <w:rsid w:val="00D5534A"/>
    <w:rsid w:val="00D5553F"/>
    <w:rsid w:val="00D557C2"/>
    <w:rsid w:val="00D55C83"/>
    <w:rsid w:val="00D55EC1"/>
    <w:rsid w:val="00D55FE1"/>
    <w:rsid w:val="00D56EAE"/>
    <w:rsid w:val="00D6012A"/>
    <w:rsid w:val="00D6029D"/>
    <w:rsid w:val="00D6072B"/>
    <w:rsid w:val="00D61D03"/>
    <w:rsid w:val="00D62846"/>
    <w:rsid w:val="00D62B25"/>
    <w:rsid w:val="00D62C69"/>
    <w:rsid w:val="00D62C9D"/>
    <w:rsid w:val="00D62E4E"/>
    <w:rsid w:val="00D6323B"/>
    <w:rsid w:val="00D63491"/>
    <w:rsid w:val="00D63DF4"/>
    <w:rsid w:val="00D63FCC"/>
    <w:rsid w:val="00D6526E"/>
    <w:rsid w:val="00D65441"/>
    <w:rsid w:val="00D6544B"/>
    <w:rsid w:val="00D659AA"/>
    <w:rsid w:val="00D66286"/>
    <w:rsid w:val="00D66610"/>
    <w:rsid w:val="00D669BD"/>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C3"/>
    <w:rsid w:val="00D917AC"/>
    <w:rsid w:val="00D9236C"/>
    <w:rsid w:val="00D9250F"/>
    <w:rsid w:val="00D9284F"/>
    <w:rsid w:val="00D932B6"/>
    <w:rsid w:val="00D93530"/>
    <w:rsid w:val="00D93B5A"/>
    <w:rsid w:val="00D93C4E"/>
    <w:rsid w:val="00D9467B"/>
    <w:rsid w:val="00D947E6"/>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27FF"/>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A1D"/>
    <w:rsid w:val="00DB7CB0"/>
    <w:rsid w:val="00DB7F33"/>
    <w:rsid w:val="00DC00CB"/>
    <w:rsid w:val="00DC06FE"/>
    <w:rsid w:val="00DC0D35"/>
    <w:rsid w:val="00DC0EE9"/>
    <w:rsid w:val="00DC189C"/>
    <w:rsid w:val="00DC1976"/>
    <w:rsid w:val="00DC1990"/>
    <w:rsid w:val="00DC1CBC"/>
    <w:rsid w:val="00DC200A"/>
    <w:rsid w:val="00DC334D"/>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3E5"/>
    <w:rsid w:val="00DD5C16"/>
    <w:rsid w:val="00DD61C1"/>
    <w:rsid w:val="00DD62A6"/>
    <w:rsid w:val="00DD654C"/>
    <w:rsid w:val="00DD6718"/>
    <w:rsid w:val="00DD6BB3"/>
    <w:rsid w:val="00DD7042"/>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212"/>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5DB"/>
    <w:rsid w:val="00E12CD2"/>
    <w:rsid w:val="00E12DED"/>
    <w:rsid w:val="00E13586"/>
    <w:rsid w:val="00E136AF"/>
    <w:rsid w:val="00E13E0D"/>
    <w:rsid w:val="00E13E57"/>
    <w:rsid w:val="00E14148"/>
    <w:rsid w:val="00E142A5"/>
    <w:rsid w:val="00E14501"/>
    <w:rsid w:val="00E14751"/>
    <w:rsid w:val="00E149AE"/>
    <w:rsid w:val="00E1519E"/>
    <w:rsid w:val="00E154DE"/>
    <w:rsid w:val="00E15F48"/>
    <w:rsid w:val="00E164F5"/>
    <w:rsid w:val="00E16643"/>
    <w:rsid w:val="00E1669A"/>
    <w:rsid w:val="00E17160"/>
    <w:rsid w:val="00E17264"/>
    <w:rsid w:val="00E17B6F"/>
    <w:rsid w:val="00E21B0E"/>
    <w:rsid w:val="00E22087"/>
    <w:rsid w:val="00E2233A"/>
    <w:rsid w:val="00E22519"/>
    <w:rsid w:val="00E22574"/>
    <w:rsid w:val="00E234AB"/>
    <w:rsid w:val="00E23D14"/>
    <w:rsid w:val="00E23DDC"/>
    <w:rsid w:val="00E24569"/>
    <w:rsid w:val="00E2458C"/>
    <w:rsid w:val="00E25E22"/>
    <w:rsid w:val="00E25F68"/>
    <w:rsid w:val="00E26252"/>
    <w:rsid w:val="00E2666F"/>
    <w:rsid w:val="00E268F6"/>
    <w:rsid w:val="00E26A62"/>
    <w:rsid w:val="00E27276"/>
    <w:rsid w:val="00E302D8"/>
    <w:rsid w:val="00E3061E"/>
    <w:rsid w:val="00E30999"/>
    <w:rsid w:val="00E30CA4"/>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33F"/>
    <w:rsid w:val="00E35C07"/>
    <w:rsid w:val="00E35F25"/>
    <w:rsid w:val="00E35FA2"/>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55F7"/>
    <w:rsid w:val="00E45E35"/>
    <w:rsid w:val="00E465E4"/>
    <w:rsid w:val="00E47462"/>
    <w:rsid w:val="00E47607"/>
    <w:rsid w:val="00E47A2A"/>
    <w:rsid w:val="00E47F95"/>
    <w:rsid w:val="00E50407"/>
    <w:rsid w:val="00E51473"/>
    <w:rsid w:val="00E514E0"/>
    <w:rsid w:val="00E5190B"/>
    <w:rsid w:val="00E51A4D"/>
    <w:rsid w:val="00E53176"/>
    <w:rsid w:val="00E53226"/>
    <w:rsid w:val="00E533B5"/>
    <w:rsid w:val="00E53735"/>
    <w:rsid w:val="00E53CA7"/>
    <w:rsid w:val="00E53D12"/>
    <w:rsid w:val="00E54086"/>
    <w:rsid w:val="00E546A5"/>
    <w:rsid w:val="00E54802"/>
    <w:rsid w:val="00E54F11"/>
    <w:rsid w:val="00E55A86"/>
    <w:rsid w:val="00E55F7A"/>
    <w:rsid w:val="00E56184"/>
    <w:rsid w:val="00E608A1"/>
    <w:rsid w:val="00E60FB5"/>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3B82"/>
    <w:rsid w:val="00E840D8"/>
    <w:rsid w:val="00E849B3"/>
    <w:rsid w:val="00E84A65"/>
    <w:rsid w:val="00E8500B"/>
    <w:rsid w:val="00E850BB"/>
    <w:rsid w:val="00E8575B"/>
    <w:rsid w:val="00E85C61"/>
    <w:rsid w:val="00E85E78"/>
    <w:rsid w:val="00E85F36"/>
    <w:rsid w:val="00E860B3"/>
    <w:rsid w:val="00E86379"/>
    <w:rsid w:val="00E86C57"/>
    <w:rsid w:val="00E873B8"/>
    <w:rsid w:val="00E873DF"/>
    <w:rsid w:val="00E87942"/>
    <w:rsid w:val="00E8799A"/>
    <w:rsid w:val="00E87D7B"/>
    <w:rsid w:val="00E90839"/>
    <w:rsid w:val="00E90D15"/>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8E5"/>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C7D60"/>
    <w:rsid w:val="00ED00EF"/>
    <w:rsid w:val="00ED03B5"/>
    <w:rsid w:val="00ED06AC"/>
    <w:rsid w:val="00ED0C86"/>
    <w:rsid w:val="00ED0DBD"/>
    <w:rsid w:val="00ED0E3F"/>
    <w:rsid w:val="00ED1146"/>
    <w:rsid w:val="00ED14E0"/>
    <w:rsid w:val="00ED1590"/>
    <w:rsid w:val="00ED16A5"/>
    <w:rsid w:val="00ED1706"/>
    <w:rsid w:val="00ED1933"/>
    <w:rsid w:val="00ED295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328"/>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7E9"/>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7C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71"/>
    <w:rsid w:val="00F2548F"/>
    <w:rsid w:val="00F25588"/>
    <w:rsid w:val="00F25A44"/>
    <w:rsid w:val="00F27FA3"/>
    <w:rsid w:val="00F30A66"/>
    <w:rsid w:val="00F313D9"/>
    <w:rsid w:val="00F327BB"/>
    <w:rsid w:val="00F32C2A"/>
    <w:rsid w:val="00F34004"/>
    <w:rsid w:val="00F34626"/>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C99"/>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252"/>
    <w:rsid w:val="00F82383"/>
    <w:rsid w:val="00F82400"/>
    <w:rsid w:val="00F824B9"/>
    <w:rsid w:val="00F826F7"/>
    <w:rsid w:val="00F8272D"/>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B8B"/>
    <w:rsid w:val="00FA2F22"/>
    <w:rsid w:val="00FA3316"/>
    <w:rsid w:val="00FA38DC"/>
    <w:rsid w:val="00FA3917"/>
    <w:rsid w:val="00FA45DA"/>
    <w:rsid w:val="00FA4C44"/>
    <w:rsid w:val="00FA4D04"/>
    <w:rsid w:val="00FA5B43"/>
    <w:rsid w:val="00FA5D9E"/>
    <w:rsid w:val="00FA5F53"/>
    <w:rsid w:val="00FA6847"/>
    <w:rsid w:val="00FA698B"/>
    <w:rsid w:val="00FA6994"/>
    <w:rsid w:val="00FA6BA5"/>
    <w:rsid w:val="00FA76C3"/>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11D3"/>
    <w:rsid w:val="00FC2287"/>
    <w:rsid w:val="00FC2456"/>
    <w:rsid w:val="00FC2F86"/>
    <w:rsid w:val="00FC37D8"/>
    <w:rsid w:val="00FC41D0"/>
    <w:rsid w:val="00FC431D"/>
    <w:rsid w:val="00FC44A4"/>
    <w:rsid w:val="00FC493F"/>
    <w:rsid w:val="00FC4B3E"/>
    <w:rsid w:val="00FC5333"/>
    <w:rsid w:val="00FC5949"/>
    <w:rsid w:val="00FC5E36"/>
    <w:rsid w:val="00FC5EDE"/>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036"/>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78"/>
    <w:rsid w:val="00FE1890"/>
    <w:rsid w:val="00FE19A9"/>
    <w:rsid w:val="00FE1BAF"/>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DB1"/>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ECB1E23A-64E0-419F-811B-3610FC125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2294534">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799998913">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844D7-B6A8-43D5-AABE-73620F90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123</TotalTime>
  <Pages>3</Pages>
  <Words>1040</Words>
  <Characters>5929</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 Giwon Park</cp:lastModifiedBy>
  <cp:revision>33</cp:revision>
  <cp:lastPrinted>2014-08-09T03:01:00Z</cp:lastPrinted>
  <dcterms:created xsi:type="dcterms:W3CDTF">2023-04-06T01:34:00Z</dcterms:created>
  <dcterms:modified xsi:type="dcterms:W3CDTF">2023-04-07T05:07:00Z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